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cs="Times New Roman" w:eastAsiaTheme="majorEastAsia"/>
          <w:b/>
          <w:sz w:val="36"/>
          <w:szCs w:val="36"/>
        </w:rPr>
      </w:pPr>
      <w:r>
        <w:rPr>
          <w:rFonts w:hint="eastAsia" w:cs="Times New Roman" w:eastAsiaTheme="majorEastAsia"/>
          <w:b/>
          <w:sz w:val="36"/>
          <w:szCs w:val="36"/>
        </w:rPr>
        <w:t>豪利士电线装配（深圳）有限公司扩建项目</w:t>
      </w:r>
    </w:p>
    <w:p>
      <w:pPr>
        <w:ind w:firstLine="0" w:firstLineChars="0"/>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竣工环境保护验收意见</w:t>
      </w:r>
    </w:p>
    <w:p>
      <w:pPr>
        <w:ind w:firstLine="560"/>
        <w:rPr>
          <w:rFonts w:cs="Times New Roman"/>
          <w:bCs/>
          <w:szCs w:val="28"/>
        </w:rPr>
      </w:pPr>
      <w:r>
        <w:rPr>
          <w:rFonts w:hint="eastAsia" w:cs="Times New Roman"/>
          <w:bCs/>
          <w:szCs w:val="28"/>
          <w:lang w:val="en-US" w:eastAsia="zh-CN"/>
        </w:rPr>
        <w:t>2022</w:t>
      </w:r>
      <w:r>
        <w:rPr>
          <w:rFonts w:hint="eastAsia" w:cs="Times New Roman"/>
          <w:bCs/>
          <w:szCs w:val="28"/>
        </w:rPr>
        <w:t>年</w:t>
      </w:r>
      <w:r>
        <w:rPr>
          <w:rFonts w:hint="eastAsia" w:cs="Times New Roman"/>
          <w:bCs/>
          <w:szCs w:val="28"/>
          <w:lang w:val="en-US" w:eastAsia="zh-CN"/>
        </w:rPr>
        <w:t>7</w:t>
      </w:r>
      <w:r>
        <w:rPr>
          <w:rFonts w:hint="eastAsia" w:cs="Times New Roman"/>
          <w:bCs/>
          <w:szCs w:val="28"/>
        </w:rPr>
        <w:t>月</w:t>
      </w:r>
      <w:r>
        <w:rPr>
          <w:rFonts w:hint="eastAsia" w:cs="Times New Roman"/>
          <w:bCs/>
          <w:szCs w:val="28"/>
          <w:lang w:val="en-US" w:eastAsia="zh-CN"/>
        </w:rPr>
        <w:t>12</w:t>
      </w:r>
      <w:r>
        <w:rPr>
          <w:rFonts w:hint="eastAsia" w:cs="Times New Roman"/>
          <w:bCs/>
          <w:szCs w:val="28"/>
        </w:rPr>
        <w:t>日，</w:t>
      </w:r>
      <w:r>
        <w:rPr>
          <w:rFonts w:hint="eastAsia" w:ascii="Times New Roman" w:hAnsi="Times New Roman" w:cs="Times New Roman"/>
          <w:bCs/>
          <w:szCs w:val="28"/>
        </w:rPr>
        <w:t>在</w:t>
      </w:r>
      <w:r>
        <w:rPr>
          <w:rFonts w:hint="eastAsia" w:ascii="Times New Roman" w:hAnsi="Times New Roman" w:cs="Times New Roman"/>
          <w:bCs/>
          <w:szCs w:val="28"/>
          <w:lang w:eastAsia="zh-CN"/>
        </w:rPr>
        <w:t>深圳市龙岗区园山街道保安社区龙岗大道6279号</w:t>
      </w:r>
      <w:r>
        <w:rPr>
          <w:rFonts w:hint="eastAsia" w:ascii="Times New Roman" w:hAnsi="Times New Roman" w:cs="Times New Roman"/>
          <w:bCs/>
          <w:szCs w:val="28"/>
        </w:rPr>
        <w:t>，豪利士电线装配（深圳）有限公司</w:t>
      </w:r>
      <w:r>
        <w:rPr>
          <w:rFonts w:hint="eastAsia" w:cs="Times New Roman"/>
          <w:bCs/>
          <w:szCs w:val="28"/>
        </w:rPr>
        <w:t>厂房内会议室组织了豪利士电线装配（深圳）有限公司扩建项目竣工环境保护验收会，验收组由验收报告编制单位、</w:t>
      </w:r>
      <w:r>
        <w:rPr>
          <w:rFonts w:cs="Times New Roman"/>
          <w:bCs/>
          <w:szCs w:val="28"/>
        </w:rPr>
        <w:t>环保设施施工单位</w:t>
      </w:r>
      <w:r>
        <w:rPr>
          <w:rFonts w:hint="eastAsia" w:cs="Times New Roman"/>
          <w:bCs/>
          <w:szCs w:val="28"/>
        </w:rPr>
        <w:t>——深圳中科</w:t>
      </w:r>
      <w:r>
        <w:rPr>
          <w:rFonts w:cs="Times New Roman"/>
          <w:bCs/>
          <w:szCs w:val="28"/>
        </w:rPr>
        <w:t>环保产业发展</w:t>
      </w:r>
      <w:r>
        <w:rPr>
          <w:rFonts w:hint="eastAsia" w:cs="Times New Roman"/>
          <w:bCs/>
          <w:szCs w:val="28"/>
        </w:rPr>
        <w:t>有限公司、</w:t>
      </w:r>
      <w:r>
        <w:rPr>
          <w:rFonts w:cs="Times New Roman"/>
          <w:bCs/>
          <w:szCs w:val="28"/>
        </w:rPr>
        <w:t>验收监测单位</w:t>
      </w:r>
      <w:r>
        <w:rPr>
          <w:rFonts w:hint="eastAsia" w:cs="Times New Roman"/>
          <w:bCs/>
          <w:szCs w:val="28"/>
        </w:rPr>
        <w:t>—</w:t>
      </w:r>
      <w:r>
        <w:rPr>
          <w:rFonts w:hint="eastAsia" w:ascii="Times New Roman" w:hAnsi="Times New Roman" w:cs="Times New Roman"/>
          <w:bCs/>
          <w:szCs w:val="28"/>
        </w:rPr>
        <w:t>—深圳市泰诚检测有限公司的代</w:t>
      </w:r>
      <w:r>
        <w:rPr>
          <w:rFonts w:hint="eastAsia" w:cs="Times New Roman"/>
          <w:bCs/>
          <w:szCs w:val="28"/>
        </w:rPr>
        <w:t>表（名单附后）。</w:t>
      </w:r>
    </w:p>
    <w:p>
      <w:pPr>
        <w:ind w:firstLine="560"/>
        <w:rPr>
          <w:rFonts w:cs="Times New Roman"/>
          <w:bCs/>
          <w:szCs w:val="28"/>
        </w:rPr>
      </w:pPr>
      <w:r>
        <w:rPr>
          <w:rFonts w:hint="eastAsia" w:cs="Times New Roman"/>
          <w:bCs/>
          <w:szCs w:val="28"/>
        </w:rPr>
        <w:t>根据《建设项目竣工环境保护验收监测报告表》并对照《建设项目竣工环境保护验收暂行办法》，严格依照国家有关法律法规、建设项目竣工环境保护验收技术规范和环境保护行政主管部门的要求对本项目进行验收，验收小组提出意见如下：</w:t>
      </w:r>
    </w:p>
    <w:p>
      <w:pPr>
        <w:pStyle w:val="2"/>
        <w:ind w:firstLine="562"/>
        <w:rPr>
          <w:szCs w:val="28"/>
        </w:rPr>
      </w:pPr>
      <w:r>
        <w:rPr>
          <w:rFonts w:hint="eastAsia"/>
          <w:szCs w:val="28"/>
        </w:rPr>
        <w:t>一、工程建设基本情况</w:t>
      </w:r>
    </w:p>
    <w:p>
      <w:pPr>
        <w:ind w:firstLine="560"/>
        <w:rPr>
          <w:rFonts w:cs="Times New Roman"/>
          <w:bCs/>
          <w:szCs w:val="28"/>
        </w:rPr>
      </w:pPr>
      <w:r>
        <w:rPr>
          <w:rFonts w:hint="eastAsia" w:cs="Times New Roman"/>
          <w:bCs/>
          <w:szCs w:val="28"/>
        </w:rPr>
        <w:t>（一）建设地点、规模、主要建设内容</w:t>
      </w:r>
    </w:p>
    <w:p>
      <w:pPr>
        <w:ind w:firstLine="560"/>
        <w:rPr>
          <w:rFonts w:hint="eastAsia" w:ascii="Times New Roman" w:hAnsi="Times New Roman" w:cs="Times New Roman"/>
          <w:kern w:val="0"/>
        </w:rPr>
      </w:pPr>
      <w:r>
        <w:rPr>
          <w:rFonts w:hint="eastAsia" w:ascii="Times New Roman" w:hAnsi="Times New Roman" w:cs="Times New Roman"/>
          <w:kern w:val="0"/>
          <w:lang w:eastAsia="zh-CN"/>
        </w:rPr>
        <w:t>豪利士电线装配（深圳）</w:t>
      </w:r>
      <w:r>
        <w:rPr>
          <w:rFonts w:hint="eastAsia" w:ascii="Times New Roman" w:hAnsi="Times New Roman" w:cs="Times New Roman"/>
          <w:kern w:val="0"/>
        </w:rPr>
        <w:t>限公司成立于</w:t>
      </w:r>
      <w:r>
        <w:rPr>
          <w:rFonts w:hint="eastAsia" w:ascii="Times New Roman" w:hAnsi="Times New Roman" w:cs="Times New Roman"/>
          <w:kern w:val="0"/>
          <w:lang w:val="en-US" w:eastAsia="zh-CN"/>
        </w:rPr>
        <w:t>1987</w:t>
      </w:r>
      <w:r>
        <w:rPr>
          <w:rFonts w:hint="eastAsia" w:ascii="Times New Roman" w:hAnsi="Times New Roman" w:cs="Times New Roman"/>
          <w:kern w:val="0"/>
        </w:rPr>
        <w:t>年</w:t>
      </w:r>
      <w:r>
        <w:rPr>
          <w:rFonts w:hint="eastAsia" w:ascii="Times New Roman" w:hAnsi="Times New Roman" w:cs="Times New Roman"/>
          <w:kern w:val="0"/>
          <w:lang w:val="en-US" w:eastAsia="zh-CN"/>
        </w:rPr>
        <w:t>11</w:t>
      </w:r>
      <w:r>
        <w:rPr>
          <w:rFonts w:hint="eastAsia" w:ascii="Times New Roman" w:hAnsi="Times New Roman" w:cs="Times New Roman"/>
          <w:kern w:val="0"/>
        </w:rPr>
        <w:t>月</w:t>
      </w:r>
      <w:r>
        <w:rPr>
          <w:rFonts w:hint="eastAsia" w:ascii="Times New Roman" w:hAnsi="Times New Roman" w:cs="Times New Roman"/>
          <w:kern w:val="0"/>
          <w:lang w:val="en-US" w:eastAsia="zh-CN"/>
        </w:rPr>
        <w:t>10日</w:t>
      </w:r>
      <w:r>
        <w:rPr>
          <w:rFonts w:hint="eastAsia" w:ascii="Times New Roman" w:hAnsi="Times New Roman" w:cs="Times New Roman"/>
          <w:kern w:val="0"/>
        </w:rPr>
        <w:t>，统一社会信用代码914403006188966892，此次为项目扩建，项目建设地址为深圳市龙岗区园山街道保安社区龙岗大道6279号，项目厂房系租赁，项目租赁建筑面积总为10556.85m</w:t>
      </w:r>
      <w:r>
        <w:rPr>
          <w:rFonts w:hint="eastAsia" w:ascii="Times New Roman" w:hAnsi="Times New Roman" w:cs="Times New Roman"/>
          <w:kern w:val="0"/>
          <w:vertAlign w:val="superscript"/>
        </w:rPr>
        <w:t>2</w:t>
      </w:r>
      <w:r>
        <w:rPr>
          <w:rFonts w:hint="eastAsia" w:ascii="Times New Roman" w:hAnsi="Times New Roman" w:cs="Times New Roman"/>
          <w:kern w:val="0"/>
        </w:rPr>
        <w:t>，劳动定员1250人，年生产300天。</w:t>
      </w:r>
    </w:p>
    <w:p>
      <w:pPr>
        <w:ind w:firstLine="560"/>
        <w:rPr>
          <w:rFonts w:hint="eastAsia" w:ascii="Times New Roman" w:hAnsi="Times New Roman" w:cs="Times New Roman"/>
          <w:kern w:val="0"/>
        </w:rPr>
      </w:pPr>
      <w:r>
        <w:rPr>
          <w:rFonts w:hint="eastAsia" w:ascii="Times New Roman" w:hAnsi="Times New Roman" w:cs="Times New Roman"/>
          <w:kern w:val="0"/>
        </w:rPr>
        <w:t>主要从事电源线、电缆线、飞机线级电线、通讯线、电源接插件、电缆线插件机相关零部件、模具及其零部件的生产加工，年产电源线3900万个、电缆线2000万个、飞机线级电线1000万个、通讯线1000万个、电源接插件1000万个、电缆线接插件相关零部件2000万个、模具及其零部件20套。</w:t>
      </w:r>
    </w:p>
    <w:p>
      <w:pPr>
        <w:ind w:firstLine="560"/>
        <w:rPr>
          <w:rFonts w:cs="Times New Roman"/>
          <w:bCs/>
          <w:szCs w:val="28"/>
        </w:rPr>
      </w:pPr>
      <w:r>
        <w:rPr>
          <w:rFonts w:hint="eastAsia" w:cs="Times New Roman"/>
          <w:bCs/>
          <w:szCs w:val="28"/>
        </w:rPr>
        <w:t>（二）建设过程及环保审批情况</w:t>
      </w:r>
    </w:p>
    <w:p>
      <w:pPr>
        <w:ind w:firstLine="560"/>
        <w:rPr>
          <w:rFonts w:cs="Times New Roman"/>
          <w:kern w:val="0"/>
        </w:rPr>
      </w:pPr>
      <w:r>
        <w:rPr>
          <w:rFonts w:hint="eastAsia" w:ascii="Times New Roman" w:hAnsi="Times New Roman" w:cs="Times New Roman"/>
          <w:kern w:val="0"/>
        </w:rPr>
        <w:t>于</w:t>
      </w:r>
      <w:r>
        <w:rPr>
          <w:rFonts w:hint="eastAsia" w:ascii="Times New Roman" w:hAnsi="Times New Roman" w:cs="Times New Roman"/>
          <w:kern w:val="0"/>
          <w:lang w:val="en-US" w:eastAsia="zh-CN"/>
        </w:rPr>
        <w:t>2019年9月6日</w:t>
      </w:r>
      <w:r>
        <w:rPr>
          <w:rFonts w:hint="eastAsia" w:ascii="Times New Roman" w:hAnsi="Times New Roman" w:cs="Times New Roman"/>
          <w:kern w:val="0"/>
          <w:lang w:eastAsia="zh-CN"/>
        </w:rPr>
        <w:t>取得豪利士电线装配（深圳）</w:t>
      </w:r>
      <w:r>
        <w:rPr>
          <w:rFonts w:hint="eastAsia" w:ascii="Times New Roman" w:hAnsi="Times New Roman" w:cs="Times New Roman"/>
          <w:kern w:val="0"/>
        </w:rPr>
        <w:t>限公司扩建</w:t>
      </w:r>
      <w:r>
        <w:rPr>
          <w:rFonts w:hint="eastAsia" w:ascii="Times New Roman" w:hAnsi="Times New Roman" w:cs="Times New Roman"/>
          <w:kern w:val="0"/>
          <w:lang w:eastAsia="zh-CN"/>
        </w:rPr>
        <w:t>项目环评告知性备案回执，文号为</w:t>
      </w:r>
      <w:r>
        <w:rPr>
          <w:rFonts w:hint="eastAsia" w:ascii="Times New Roman" w:hAnsi="Times New Roman" w:cs="Times New Roman"/>
          <w:kern w:val="0"/>
        </w:rPr>
        <w:t>深龙</w:t>
      </w:r>
      <w:r>
        <w:rPr>
          <w:rFonts w:hint="eastAsia" w:ascii="Times New Roman" w:hAnsi="Times New Roman" w:cs="Times New Roman"/>
          <w:kern w:val="0"/>
          <w:lang w:eastAsia="zh-CN"/>
        </w:rPr>
        <w:t>环</w:t>
      </w:r>
      <w:r>
        <w:rPr>
          <w:rFonts w:hint="eastAsia" w:ascii="Times New Roman" w:hAnsi="Times New Roman" w:cs="Times New Roman"/>
          <w:kern w:val="0"/>
        </w:rPr>
        <w:t>备【</w:t>
      </w:r>
      <w:r>
        <w:rPr>
          <w:rFonts w:hint="eastAsia" w:ascii="Times New Roman" w:hAnsi="Times New Roman" w:cs="Times New Roman"/>
          <w:kern w:val="0"/>
          <w:lang w:val="en-US" w:eastAsia="zh-CN"/>
        </w:rPr>
        <w:t>2019</w:t>
      </w:r>
      <w:r>
        <w:rPr>
          <w:rFonts w:hint="eastAsia" w:ascii="Times New Roman" w:hAnsi="Times New Roman" w:cs="Times New Roman"/>
          <w:kern w:val="0"/>
        </w:rPr>
        <w:t>】</w:t>
      </w:r>
      <w:r>
        <w:rPr>
          <w:rFonts w:hint="eastAsia" w:ascii="Times New Roman" w:hAnsi="Times New Roman" w:cs="Times New Roman"/>
          <w:kern w:val="0"/>
          <w:lang w:val="en-US" w:eastAsia="zh-CN"/>
        </w:rPr>
        <w:t>701597</w:t>
      </w:r>
      <w:r>
        <w:rPr>
          <w:rFonts w:hint="eastAsia" w:ascii="Times New Roman" w:hAnsi="Times New Roman" w:cs="Times New Roman"/>
          <w:kern w:val="0"/>
        </w:rPr>
        <w:t>号，</w:t>
      </w:r>
      <w:r>
        <w:rPr>
          <w:rFonts w:hint="eastAsia" w:cs="Times New Roman"/>
          <w:kern w:val="0"/>
        </w:rPr>
        <w:t>于</w:t>
      </w:r>
      <w:r>
        <w:rPr>
          <w:rFonts w:hint="eastAsia" w:cs="Times New Roman"/>
          <w:kern w:val="0"/>
          <w:lang w:val="en-US" w:eastAsia="zh-CN"/>
        </w:rPr>
        <w:t>2020</w:t>
      </w:r>
      <w:r>
        <w:rPr>
          <w:rFonts w:hint="eastAsia" w:cs="Times New Roman"/>
          <w:kern w:val="0"/>
        </w:rPr>
        <w:t>年</w:t>
      </w:r>
      <w:r>
        <w:rPr>
          <w:rFonts w:hint="eastAsia" w:cs="Times New Roman"/>
          <w:kern w:val="0"/>
          <w:lang w:val="en-US" w:eastAsia="zh-CN"/>
        </w:rPr>
        <w:t>8</w:t>
      </w:r>
      <w:r>
        <w:rPr>
          <w:rFonts w:hint="eastAsia" w:cs="Times New Roman"/>
          <w:kern w:val="0"/>
        </w:rPr>
        <w:t>月</w:t>
      </w:r>
      <w:r>
        <w:rPr>
          <w:rFonts w:hint="eastAsia" w:cs="Times New Roman"/>
          <w:kern w:val="0"/>
          <w:lang w:val="en-US" w:eastAsia="zh-CN"/>
        </w:rPr>
        <w:t>26</w:t>
      </w:r>
      <w:r>
        <w:rPr>
          <w:rFonts w:hint="eastAsia" w:cs="Times New Roman"/>
          <w:kern w:val="0"/>
        </w:rPr>
        <w:t>日取得《固定污染源排污登记回执》（登记编号：</w:t>
      </w:r>
      <w:r>
        <w:rPr>
          <w:rFonts w:cs="Times New Roman"/>
          <w:kern w:val="0"/>
        </w:rPr>
        <w:t>91440300</w:t>
      </w:r>
      <w:r>
        <w:rPr>
          <w:rFonts w:hint="eastAsia" w:cs="Times New Roman"/>
          <w:kern w:val="0"/>
          <w:lang w:val="en-US" w:eastAsia="zh-CN"/>
        </w:rPr>
        <w:t>6188966892001W</w:t>
      </w:r>
      <w:r>
        <w:rPr>
          <w:rFonts w:hint="eastAsia" w:cs="Times New Roman"/>
          <w:kern w:val="0"/>
        </w:rPr>
        <w:t>）。</w:t>
      </w:r>
    </w:p>
    <w:p>
      <w:pPr>
        <w:ind w:firstLine="560"/>
        <w:rPr>
          <w:rFonts w:cs="Times New Roman"/>
          <w:bCs/>
          <w:szCs w:val="28"/>
        </w:rPr>
      </w:pPr>
      <w:r>
        <w:rPr>
          <w:rFonts w:hint="eastAsia" w:cs="Times New Roman"/>
          <w:bCs/>
          <w:szCs w:val="28"/>
        </w:rPr>
        <w:t>（三）投资情况</w:t>
      </w:r>
    </w:p>
    <w:p>
      <w:pPr>
        <w:ind w:firstLine="560"/>
        <w:rPr>
          <w:rFonts w:cs="Times New Roman"/>
          <w:bCs/>
          <w:szCs w:val="28"/>
        </w:rPr>
      </w:pPr>
      <w:r>
        <w:rPr>
          <w:rFonts w:hint="eastAsia" w:cs="Times New Roman"/>
          <w:bCs/>
          <w:szCs w:val="28"/>
        </w:rPr>
        <w:t>项目实际总投资</w:t>
      </w:r>
      <w:r>
        <w:rPr>
          <w:rFonts w:hint="eastAsia" w:cs="Times New Roman"/>
          <w:bCs/>
          <w:szCs w:val="28"/>
          <w:lang w:val="en-US" w:eastAsia="zh-CN"/>
        </w:rPr>
        <w:t>200</w:t>
      </w:r>
      <w:r>
        <w:rPr>
          <w:rFonts w:hint="eastAsia" w:cs="Times New Roman"/>
          <w:bCs/>
          <w:szCs w:val="28"/>
        </w:rPr>
        <w:t>万元，其中环保投资</w:t>
      </w:r>
      <w:r>
        <w:rPr>
          <w:rFonts w:hint="eastAsia" w:cs="Times New Roman"/>
          <w:bCs/>
          <w:szCs w:val="28"/>
          <w:lang w:val="en-US" w:eastAsia="zh-CN"/>
        </w:rPr>
        <w:t>14.5</w:t>
      </w:r>
      <w:r>
        <w:rPr>
          <w:rFonts w:hint="eastAsia" w:cs="Times New Roman"/>
          <w:bCs/>
          <w:szCs w:val="28"/>
        </w:rPr>
        <w:t>万元，占比</w:t>
      </w:r>
      <w:r>
        <w:rPr>
          <w:rFonts w:hint="eastAsia" w:cs="Times New Roman"/>
          <w:bCs/>
          <w:szCs w:val="28"/>
          <w:lang w:val="en-US" w:eastAsia="zh-CN"/>
        </w:rPr>
        <w:t>7.25</w:t>
      </w:r>
      <w:r>
        <w:rPr>
          <w:rFonts w:hint="eastAsia" w:cs="Times New Roman"/>
          <w:bCs/>
          <w:szCs w:val="28"/>
        </w:rPr>
        <w:t>%。</w:t>
      </w:r>
    </w:p>
    <w:p>
      <w:pPr>
        <w:ind w:firstLine="560"/>
        <w:rPr>
          <w:rFonts w:cs="Times New Roman"/>
          <w:bCs/>
          <w:szCs w:val="28"/>
        </w:rPr>
      </w:pPr>
      <w:r>
        <w:rPr>
          <w:rFonts w:hint="eastAsia" w:cs="Times New Roman"/>
          <w:bCs/>
          <w:szCs w:val="28"/>
        </w:rPr>
        <w:t>（四）验收范围</w:t>
      </w:r>
    </w:p>
    <w:p>
      <w:pPr>
        <w:ind w:firstLine="560"/>
        <w:rPr>
          <w:rFonts w:cs="Times New Roman"/>
          <w:bCs/>
          <w:szCs w:val="28"/>
        </w:rPr>
      </w:pPr>
      <w:r>
        <w:rPr>
          <w:rFonts w:hint="eastAsia" w:cs="Times New Roman"/>
          <w:bCs/>
          <w:szCs w:val="28"/>
        </w:rPr>
        <w:t>本次主要针对</w:t>
      </w:r>
      <w:r>
        <w:rPr>
          <w:rFonts w:hint="eastAsia" w:cs="Times New Roman"/>
          <w:bCs/>
          <w:szCs w:val="28"/>
          <w:lang w:eastAsia="zh-CN"/>
        </w:rPr>
        <w:t>扩建</w:t>
      </w:r>
      <w:r>
        <w:rPr>
          <w:rFonts w:hint="eastAsia" w:cs="Times New Roman"/>
          <w:bCs/>
          <w:szCs w:val="28"/>
        </w:rPr>
        <w:t>项目建设运营后，项目废</w:t>
      </w:r>
      <w:r>
        <w:rPr>
          <w:rFonts w:hint="eastAsia" w:cs="Times New Roman"/>
          <w:bCs/>
          <w:szCs w:val="28"/>
          <w:lang w:eastAsia="zh-CN"/>
        </w:rPr>
        <w:t>气治理设施</w:t>
      </w:r>
      <w:r>
        <w:rPr>
          <w:rFonts w:hint="eastAsia" w:cs="Times New Roman"/>
          <w:bCs/>
          <w:szCs w:val="28"/>
        </w:rPr>
        <w:t>、废气排放情况、厂界环境噪声、固体废弃物处置等情况进行验收，并核实其他环保措施的落实情况。</w:t>
      </w:r>
    </w:p>
    <w:p>
      <w:pPr>
        <w:pStyle w:val="2"/>
        <w:ind w:firstLine="562"/>
        <w:rPr>
          <w:szCs w:val="28"/>
        </w:rPr>
      </w:pPr>
      <w:r>
        <w:rPr>
          <w:rFonts w:hint="eastAsia"/>
          <w:szCs w:val="28"/>
        </w:rPr>
        <w:t>二、工程变动情况</w:t>
      </w:r>
    </w:p>
    <w:p>
      <w:pPr>
        <w:bidi w:val="0"/>
      </w:pPr>
      <w:r>
        <w:rPr>
          <w:rFonts w:hint="eastAsia"/>
        </w:rPr>
        <w:t>根据《污染物影响建设项目重大变动清单（试行）》（环办环评函[</w:t>
      </w:r>
      <w:r>
        <w:t>2020]688</w:t>
      </w:r>
      <w:r>
        <w:rPr>
          <w:rFonts w:hint="eastAsia"/>
        </w:rPr>
        <w:t>号），本建设项目的性质、生产规模、建设地点、生产工艺及污染防治的措施与该项目环境影响报告表要求基本一致，未发生重大变更。</w:t>
      </w:r>
    </w:p>
    <w:p>
      <w:pPr>
        <w:pStyle w:val="2"/>
        <w:ind w:firstLine="562"/>
        <w:rPr>
          <w:szCs w:val="28"/>
        </w:rPr>
      </w:pPr>
      <w:r>
        <w:rPr>
          <w:rFonts w:hint="eastAsia"/>
          <w:szCs w:val="28"/>
        </w:rPr>
        <w:t>三、环境保护设施建设情况</w:t>
      </w:r>
    </w:p>
    <w:p>
      <w:pPr>
        <w:ind w:firstLine="560"/>
        <w:rPr>
          <w:rFonts w:cs="Times New Roman"/>
          <w:bCs/>
          <w:szCs w:val="28"/>
        </w:rPr>
      </w:pPr>
      <w:r>
        <w:rPr>
          <w:rFonts w:hint="eastAsia" w:cs="Times New Roman"/>
          <w:bCs/>
          <w:szCs w:val="28"/>
        </w:rPr>
        <w:t>（一）废水</w:t>
      </w:r>
    </w:p>
    <w:p>
      <w:pPr>
        <w:ind w:firstLine="560"/>
        <w:rPr>
          <w:rFonts w:cs="Times New Roman"/>
          <w:bCs/>
          <w:szCs w:val="28"/>
        </w:rPr>
      </w:pPr>
      <w:r>
        <w:rPr>
          <w:rFonts w:hint="eastAsia" w:cs="Times New Roman"/>
          <w:bCs/>
          <w:szCs w:val="28"/>
        </w:rPr>
        <w:t>生活废水：该项目所在工业区污水管网已完善，生活污水经工业区化粪池预处理后排入市政污水管网。</w:t>
      </w:r>
    </w:p>
    <w:p>
      <w:pPr>
        <w:ind w:firstLine="560"/>
        <w:rPr>
          <w:rFonts w:cs="Times New Roman"/>
          <w:bCs/>
          <w:szCs w:val="28"/>
        </w:rPr>
      </w:pPr>
      <w:r>
        <w:rPr>
          <w:rFonts w:hint="eastAsia" w:cs="Times New Roman"/>
          <w:bCs/>
          <w:szCs w:val="28"/>
        </w:rPr>
        <w:t>生产废水</w:t>
      </w:r>
      <w:r>
        <w:rPr>
          <w:rFonts w:cs="Times New Roman"/>
          <w:bCs/>
          <w:szCs w:val="28"/>
        </w:rPr>
        <w:t>：</w:t>
      </w:r>
      <w:r>
        <w:rPr>
          <w:rFonts w:hint="eastAsia" w:cs="Times New Roman"/>
          <w:bCs/>
          <w:szCs w:val="28"/>
          <w:lang w:eastAsia="zh-CN"/>
        </w:rPr>
        <w:t>项目无生产废水产生及排放</w:t>
      </w:r>
      <w:r>
        <w:rPr>
          <w:rFonts w:hint="eastAsia" w:cs="Times New Roman"/>
          <w:bCs/>
          <w:szCs w:val="28"/>
        </w:rPr>
        <w:t>。</w:t>
      </w:r>
    </w:p>
    <w:p>
      <w:pPr>
        <w:ind w:firstLine="560"/>
        <w:rPr>
          <w:rFonts w:cs="Times New Roman"/>
          <w:bCs/>
          <w:szCs w:val="28"/>
        </w:rPr>
      </w:pPr>
      <w:r>
        <w:rPr>
          <w:rFonts w:hint="eastAsia" w:cs="Times New Roman"/>
          <w:bCs/>
          <w:szCs w:val="28"/>
        </w:rPr>
        <w:t>（二）废气</w:t>
      </w:r>
    </w:p>
    <w:p>
      <w:pPr>
        <w:ind w:firstLine="560"/>
        <w:rPr>
          <w:rFonts w:cs="Times New Roman"/>
          <w:bCs/>
          <w:szCs w:val="28"/>
        </w:rPr>
      </w:pPr>
      <w:r>
        <w:rPr>
          <w:rFonts w:hint="eastAsia"/>
        </w:rPr>
        <w:t>项目有机废气经经集气罩收集+二级活性炭吸附后通过20m排气筒高空排放</w:t>
      </w:r>
      <w:r>
        <w:rPr>
          <w:rFonts w:hint="eastAsia"/>
          <w:lang w:eastAsia="zh-CN"/>
        </w:rPr>
        <w:t>，未收集的通过门窗无组织排放</w:t>
      </w:r>
      <w:r>
        <w:rPr>
          <w:rFonts w:hint="eastAsia"/>
        </w:rPr>
        <w:t>。</w:t>
      </w:r>
    </w:p>
    <w:p>
      <w:pPr>
        <w:ind w:firstLine="560"/>
        <w:rPr>
          <w:rFonts w:cs="Times New Roman"/>
          <w:bCs/>
          <w:szCs w:val="28"/>
        </w:rPr>
      </w:pPr>
      <w:r>
        <w:rPr>
          <w:rFonts w:hint="eastAsia" w:cs="Times New Roman"/>
          <w:bCs/>
          <w:szCs w:val="28"/>
        </w:rPr>
        <w:t>（三）噪声</w:t>
      </w:r>
    </w:p>
    <w:p>
      <w:pPr>
        <w:ind w:firstLine="560"/>
        <w:rPr>
          <w:rFonts w:cs="Times New Roman"/>
          <w:bCs/>
          <w:szCs w:val="28"/>
        </w:rPr>
      </w:pPr>
      <w:r>
        <w:rPr>
          <w:rFonts w:hint="eastAsia" w:cs="Times New Roman"/>
          <w:bCs/>
          <w:szCs w:val="28"/>
        </w:rPr>
        <w:t>项目设备噪声经减振和墙体隔声后排放。</w:t>
      </w:r>
    </w:p>
    <w:p>
      <w:pPr>
        <w:ind w:firstLine="560"/>
        <w:rPr>
          <w:rFonts w:cs="Times New Roman"/>
          <w:bCs/>
          <w:szCs w:val="28"/>
        </w:rPr>
      </w:pPr>
      <w:r>
        <w:rPr>
          <w:rFonts w:hint="eastAsia" w:cs="Times New Roman"/>
          <w:bCs/>
          <w:szCs w:val="28"/>
        </w:rPr>
        <w:t>（四）固体</w:t>
      </w:r>
      <w:r>
        <w:rPr>
          <w:rFonts w:cs="Times New Roman"/>
          <w:bCs/>
          <w:szCs w:val="28"/>
        </w:rPr>
        <w:t>废物</w:t>
      </w:r>
    </w:p>
    <w:p>
      <w:pPr>
        <w:ind w:firstLine="560"/>
        <w:rPr>
          <w:rFonts w:cs="Times New Roman"/>
          <w:bCs/>
          <w:szCs w:val="28"/>
        </w:rPr>
      </w:pPr>
      <w:r>
        <w:rPr>
          <w:rFonts w:hint="eastAsia" w:cs="Times New Roman"/>
          <w:bCs/>
          <w:szCs w:val="28"/>
        </w:rPr>
        <w:t>本项目产生的生活垃圾由环卫部门统一进行处理，一般工业固废分类集中收集后交由专业回收</w:t>
      </w:r>
      <w:r>
        <w:rPr>
          <w:rFonts w:cs="Times New Roman"/>
          <w:bCs/>
          <w:szCs w:val="28"/>
        </w:rPr>
        <w:t>公司</w:t>
      </w:r>
      <w:r>
        <w:rPr>
          <w:rFonts w:hint="eastAsia" w:cs="Times New Roman"/>
          <w:bCs/>
          <w:szCs w:val="28"/>
        </w:rPr>
        <w:t>回收利用或处理；危险废物集中收集后交由佛山市富龙环保科技有限公司处理，不外排。</w:t>
      </w:r>
    </w:p>
    <w:p>
      <w:pPr>
        <w:ind w:firstLine="560"/>
        <w:rPr>
          <w:rFonts w:cs="Times New Roman"/>
          <w:bCs/>
          <w:szCs w:val="28"/>
        </w:rPr>
      </w:pPr>
      <w:r>
        <w:rPr>
          <w:rFonts w:hint="eastAsia" w:cs="Times New Roman"/>
          <w:bCs/>
          <w:szCs w:val="28"/>
        </w:rPr>
        <w:t>（五）其他环境保护设施</w:t>
      </w:r>
    </w:p>
    <w:p>
      <w:pPr>
        <w:ind w:firstLine="560"/>
        <w:rPr>
          <w:rFonts w:cs="Times New Roman"/>
          <w:bCs/>
          <w:szCs w:val="28"/>
        </w:rPr>
      </w:pPr>
      <w:r>
        <w:rPr>
          <w:rFonts w:hint="eastAsia" w:cs="Times New Roman"/>
          <w:bCs/>
          <w:szCs w:val="28"/>
        </w:rPr>
        <w:t>1.环境风险防范设施</w:t>
      </w:r>
    </w:p>
    <w:p>
      <w:pPr>
        <w:ind w:firstLine="560"/>
        <w:rPr>
          <w:rFonts w:cs="Times New Roman"/>
          <w:bCs/>
          <w:szCs w:val="28"/>
        </w:rPr>
      </w:pPr>
      <w:r>
        <w:rPr>
          <w:rFonts w:hint="eastAsia" w:cs="Times New Roman"/>
          <w:bCs/>
          <w:szCs w:val="28"/>
        </w:rPr>
        <w:t>项目危废仓库区域</w:t>
      </w:r>
      <w:r>
        <w:rPr>
          <w:rFonts w:cs="Times New Roman"/>
          <w:bCs/>
          <w:szCs w:val="28"/>
        </w:rPr>
        <w:t>全部做好了防渗</w:t>
      </w:r>
      <w:r>
        <w:rPr>
          <w:rFonts w:hint="eastAsia" w:cs="Times New Roman"/>
          <w:bCs/>
          <w:szCs w:val="28"/>
        </w:rPr>
        <w:t>措施。</w:t>
      </w:r>
    </w:p>
    <w:p>
      <w:pPr>
        <w:ind w:firstLine="560"/>
        <w:rPr>
          <w:rFonts w:cs="Times New Roman"/>
          <w:bCs/>
          <w:szCs w:val="28"/>
        </w:rPr>
      </w:pPr>
      <w:r>
        <w:rPr>
          <w:rFonts w:hint="eastAsia" w:cs="Times New Roman"/>
          <w:bCs/>
          <w:szCs w:val="28"/>
        </w:rPr>
        <w:t>2.其他设施</w:t>
      </w:r>
    </w:p>
    <w:p>
      <w:pPr>
        <w:ind w:firstLine="560"/>
        <w:rPr>
          <w:rFonts w:cs="Times New Roman"/>
          <w:bCs/>
          <w:szCs w:val="28"/>
        </w:rPr>
      </w:pPr>
      <w:r>
        <w:rPr>
          <w:rFonts w:hint="eastAsia" w:cs="Times New Roman"/>
          <w:bCs/>
          <w:szCs w:val="28"/>
        </w:rPr>
        <w:t>项目处于工业园内，工业园有少量绿植覆盖。</w:t>
      </w:r>
    </w:p>
    <w:p>
      <w:pPr>
        <w:pStyle w:val="2"/>
        <w:ind w:firstLine="562"/>
        <w:rPr>
          <w:szCs w:val="28"/>
        </w:rPr>
      </w:pPr>
      <w:r>
        <w:rPr>
          <w:rFonts w:hint="eastAsia"/>
          <w:szCs w:val="28"/>
        </w:rPr>
        <w:t>四、环境保护设施调试效果</w:t>
      </w:r>
    </w:p>
    <w:p>
      <w:pPr>
        <w:ind w:firstLine="560"/>
        <w:rPr>
          <w:rFonts w:cs="Times New Roman"/>
          <w:bCs/>
          <w:szCs w:val="28"/>
        </w:rPr>
      </w:pPr>
      <w:r>
        <w:rPr>
          <w:rFonts w:cs="Times New Roman"/>
          <w:bCs/>
          <w:szCs w:val="28"/>
        </w:rPr>
        <w:t>验收监测期间，项目运营正常，工况稳定，</w:t>
      </w:r>
      <w:r>
        <w:rPr>
          <w:rFonts w:hint="eastAsia" w:cs="Times New Roman"/>
          <w:bCs/>
          <w:szCs w:val="28"/>
          <w:lang w:eastAsia="zh-CN"/>
        </w:rPr>
        <w:t>废气处理</w:t>
      </w:r>
      <w:r>
        <w:rPr>
          <w:rFonts w:hint="eastAsia" w:cs="Times New Roman"/>
          <w:bCs/>
          <w:szCs w:val="28"/>
        </w:rPr>
        <w:t>设施</w:t>
      </w:r>
      <w:r>
        <w:rPr>
          <w:rFonts w:cs="Times New Roman"/>
          <w:bCs/>
          <w:szCs w:val="28"/>
        </w:rPr>
        <w:t>运行正常</w:t>
      </w:r>
      <w:r>
        <w:rPr>
          <w:rFonts w:hint="eastAsia" w:cs="Times New Roman"/>
          <w:bCs/>
          <w:szCs w:val="28"/>
        </w:rPr>
        <w:t>。</w:t>
      </w:r>
    </w:p>
    <w:p>
      <w:pPr>
        <w:ind w:firstLine="560"/>
        <w:rPr>
          <w:rFonts w:cs="Times New Roman"/>
          <w:bCs/>
          <w:szCs w:val="28"/>
        </w:rPr>
      </w:pPr>
      <w:r>
        <w:rPr>
          <w:rFonts w:hint="eastAsia" w:cs="Times New Roman"/>
          <w:bCs/>
          <w:szCs w:val="28"/>
        </w:rPr>
        <w:t>（一）废气</w:t>
      </w:r>
    </w:p>
    <w:p>
      <w:pPr>
        <w:ind w:firstLine="560"/>
        <w:rPr>
          <w:rFonts w:ascii="Times New Roman" w:hAnsi="Times New Roman" w:cs="Times New Roman"/>
          <w:bCs/>
          <w:szCs w:val="28"/>
        </w:rPr>
      </w:pPr>
      <w:r>
        <w:rPr>
          <w:rFonts w:hint="eastAsia" w:ascii="Times New Roman" w:hAnsi="Times New Roman" w:cs="Times New Roman"/>
          <w:bCs/>
          <w:szCs w:val="28"/>
        </w:rPr>
        <w:t>根据验收监测报告数据显示，项目</w:t>
      </w:r>
      <w:r>
        <w:rPr>
          <w:rFonts w:hint="eastAsia" w:ascii="Times New Roman" w:hAnsi="Times New Roman" w:cs="Times New Roman"/>
          <w:bCs/>
          <w:szCs w:val="28"/>
          <w:lang w:eastAsia="zh-CN"/>
        </w:rPr>
        <w:t>有组织废气、</w:t>
      </w:r>
      <w:r>
        <w:rPr>
          <w:rFonts w:hint="eastAsia" w:ascii="Times New Roman" w:hAnsi="Times New Roman" w:cs="Times New Roman"/>
          <w:bCs/>
          <w:szCs w:val="28"/>
        </w:rPr>
        <w:t>厂界无组织</w:t>
      </w:r>
      <w:r>
        <w:rPr>
          <w:rFonts w:ascii="Times New Roman" w:hAnsi="Times New Roman" w:cs="Times New Roman"/>
          <w:bCs/>
          <w:szCs w:val="28"/>
        </w:rPr>
        <w:t>废气浓度</w:t>
      </w:r>
      <w:r>
        <w:rPr>
          <w:rFonts w:hint="eastAsia" w:ascii="Times New Roman" w:hAnsi="Times New Roman" w:cs="Times New Roman"/>
          <w:bCs/>
          <w:szCs w:val="28"/>
        </w:rPr>
        <w:t>均能达到广东省地方标准《大气污染物排放限值》（DB44/27-2001）中的第二时段无组织排放标准限值</w:t>
      </w:r>
      <w:r>
        <w:rPr>
          <w:rFonts w:hint="eastAsia" w:ascii="Times New Roman" w:hAnsi="Times New Roman" w:cs="Times New Roman"/>
          <w:bCs/>
          <w:szCs w:val="28"/>
          <w:lang w:eastAsia="zh-CN"/>
        </w:rPr>
        <w:t>及《家具制造行业挥发性有机化合物排放标准》（DB448/814-2010）第II时段标准</w:t>
      </w:r>
      <w:r>
        <w:rPr>
          <w:rFonts w:hint="eastAsia" w:ascii="Times New Roman" w:hAnsi="Times New Roman" w:cs="Times New Roman"/>
          <w:bCs/>
          <w:szCs w:val="28"/>
        </w:rPr>
        <w:t>，对周围环境的影响较小。</w:t>
      </w:r>
    </w:p>
    <w:p>
      <w:pPr>
        <w:ind w:firstLine="560"/>
        <w:rPr>
          <w:rFonts w:cs="Times New Roman"/>
          <w:bCs/>
          <w:szCs w:val="28"/>
        </w:rPr>
      </w:pPr>
      <w:r>
        <w:rPr>
          <w:rFonts w:hint="eastAsia" w:cs="Times New Roman"/>
          <w:bCs/>
          <w:szCs w:val="28"/>
        </w:rPr>
        <w:t>（二）噪声</w:t>
      </w:r>
    </w:p>
    <w:p>
      <w:pPr>
        <w:ind w:firstLine="560"/>
        <w:rPr>
          <w:rFonts w:cs="Times New Roman"/>
          <w:bCs/>
          <w:szCs w:val="28"/>
        </w:rPr>
      </w:pPr>
      <w:r>
        <w:rPr>
          <w:rFonts w:hint="eastAsia" w:cs="Times New Roman"/>
          <w:bCs/>
          <w:szCs w:val="28"/>
        </w:rPr>
        <w:t>根据验收监测报告数据显示，项目厂界噪声可达到《工业企业厂界环境噪声排放标准》（GB12348-2008）的</w:t>
      </w:r>
      <w:r>
        <w:rPr>
          <w:rFonts w:hint="eastAsia" w:cs="Times New Roman"/>
          <w:bCs/>
          <w:szCs w:val="28"/>
          <w:lang w:val="en-US" w:eastAsia="zh-CN"/>
        </w:rPr>
        <w:t>2</w:t>
      </w:r>
      <w:r>
        <w:rPr>
          <w:rFonts w:hint="eastAsia" w:cs="Times New Roman"/>
          <w:bCs/>
          <w:szCs w:val="28"/>
        </w:rPr>
        <w:t>类区标准。</w:t>
      </w:r>
    </w:p>
    <w:p>
      <w:pPr>
        <w:ind w:firstLine="560"/>
        <w:rPr>
          <w:rFonts w:cs="Times New Roman"/>
          <w:bCs/>
          <w:szCs w:val="28"/>
        </w:rPr>
      </w:pPr>
    </w:p>
    <w:p>
      <w:pPr>
        <w:ind w:firstLine="560"/>
        <w:rPr>
          <w:rFonts w:cs="Times New Roman"/>
          <w:bCs/>
          <w:szCs w:val="28"/>
        </w:rPr>
      </w:pPr>
      <w:r>
        <w:rPr>
          <w:rFonts w:hint="eastAsia" w:cs="Times New Roman"/>
          <w:bCs/>
          <w:szCs w:val="28"/>
        </w:rPr>
        <w:t>（三）固体</w:t>
      </w:r>
      <w:r>
        <w:rPr>
          <w:rFonts w:cs="Times New Roman"/>
          <w:bCs/>
          <w:szCs w:val="28"/>
        </w:rPr>
        <w:t>废物</w:t>
      </w:r>
    </w:p>
    <w:p>
      <w:pPr>
        <w:ind w:firstLine="560"/>
        <w:rPr>
          <w:rFonts w:cs="Times New Roman"/>
          <w:bCs/>
          <w:szCs w:val="28"/>
        </w:rPr>
      </w:pPr>
      <w:r>
        <w:rPr>
          <w:rFonts w:hint="eastAsia" w:cs="Times New Roman"/>
          <w:bCs/>
          <w:szCs w:val="28"/>
        </w:rPr>
        <w:t>项目生活垃圾收集后交由环卫部门处理，危险废物主要为生产过程产生的危险废物集中收集、分类储存，执行危险废物转移联单制度，所有危险废物集中收集后</w:t>
      </w:r>
      <w:r>
        <w:rPr>
          <w:rFonts w:hint="eastAsia" w:cs="Times New Roman"/>
          <w:bCs/>
          <w:szCs w:val="28"/>
        </w:rPr>
        <w:t>交由佛山市富龙环保科技有限公司</w:t>
      </w:r>
      <w:r>
        <w:rPr>
          <w:rFonts w:hint="eastAsia" w:cs="Times New Roman"/>
          <w:bCs/>
          <w:szCs w:val="28"/>
          <w:lang w:eastAsia="zh-CN"/>
        </w:rPr>
        <w:t>处理</w:t>
      </w:r>
      <w:r>
        <w:rPr>
          <w:rFonts w:hint="eastAsia" w:cs="Times New Roman"/>
          <w:bCs/>
          <w:szCs w:val="28"/>
        </w:rPr>
        <w:t>。项目固体废物经采取相关的措施处理处置后，可以得到及时、妥善的处理和处置，不会对周围环境造成大污染影响。</w:t>
      </w:r>
    </w:p>
    <w:p>
      <w:pPr>
        <w:autoSpaceDE w:val="0"/>
        <w:autoSpaceDN w:val="0"/>
        <w:ind w:firstLine="562"/>
        <w:jc w:val="left"/>
        <w:rPr>
          <w:rFonts w:ascii="仿宋" w:hAnsi="仿宋" w:cs="仿宋"/>
          <w:b/>
          <w:bCs/>
          <w:szCs w:val="28"/>
        </w:rPr>
      </w:pPr>
      <w:r>
        <w:rPr>
          <w:rFonts w:ascii="仿宋" w:hAnsi="仿宋" w:cs="仿宋"/>
          <w:b/>
          <w:bCs/>
          <w:szCs w:val="28"/>
        </w:rPr>
        <w:t>五、工程建设对环境的影响</w:t>
      </w:r>
      <w:bookmarkStart w:id="0" w:name="_Hlk519489002"/>
    </w:p>
    <w:bookmarkEnd w:id="0"/>
    <w:p>
      <w:pPr>
        <w:ind w:firstLine="560"/>
        <w:rPr>
          <w:rFonts w:cs="Times New Roman"/>
          <w:bCs/>
          <w:szCs w:val="28"/>
        </w:rPr>
      </w:pPr>
      <w:r>
        <w:rPr>
          <w:rFonts w:cs="Times New Roman"/>
          <w:bCs/>
          <w:szCs w:val="28"/>
        </w:rPr>
        <w:t>1、</w:t>
      </w:r>
      <w:r>
        <w:rPr>
          <w:rFonts w:hint="eastAsia" w:cs="Times New Roman"/>
          <w:bCs/>
          <w:szCs w:val="28"/>
        </w:rPr>
        <w:t>水环境</w:t>
      </w:r>
    </w:p>
    <w:p>
      <w:pPr>
        <w:ind w:firstLine="560"/>
        <w:rPr>
          <w:rFonts w:cs="Times New Roman"/>
          <w:bCs/>
          <w:szCs w:val="28"/>
        </w:rPr>
      </w:pPr>
      <w:bookmarkStart w:id="1" w:name="_Hlk52121711"/>
      <w:r>
        <w:rPr>
          <w:rFonts w:hint="eastAsia" w:cs="Times New Roman"/>
          <w:bCs/>
          <w:szCs w:val="28"/>
        </w:rPr>
        <w:t>项目</w:t>
      </w:r>
      <w:r>
        <w:rPr>
          <w:rFonts w:hint="eastAsia" w:cs="Times New Roman"/>
          <w:bCs/>
          <w:szCs w:val="28"/>
          <w:lang w:eastAsia="zh-CN"/>
        </w:rPr>
        <w:t>无生产废水产生及排放</w:t>
      </w:r>
      <w:r>
        <w:rPr>
          <w:rFonts w:hint="eastAsia" w:cs="Times New Roman"/>
          <w:bCs/>
          <w:szCs w:val="28"/>
        </w:rPr>
        <w:t>，对周围水环境无影响。</w:t>
      </w:r>
    </w:p>
    <w:p>
      <w:pPr>
        <w:ind w:firstLine="560"/>
        <w:rPr>
          <w:rFonts w:cs="Times New Roman"/>
          <w:bCs/>
          <w:szCs w:val="28"/>
        </w:rPr>
      </w:pPr>
      <w:r>
        <w:rPr>
          <w:rFonts w:hint="eastAsia" w:cs="Times New Roman"/>
          <w:bCs/>
          <w:szCs w:val="28"/>
        </w:rPr>
        <w:t>2、大气</w:t>
      </w:r>
      <w:r>
        <w:rPr>
          <w:rFonts w:cs="Times New Roman"/>
          <w:bCs/>
          <w:szCs w:val="28"/>
        </w:rPr>
        <w:t>环境</w:t>
      </w:r>
    </w:p>
    <w:p>
      <w:pPr>
        <w:ind w:firstLine="560"/>
        <w:rPr>
          <w:rFonts w:cs="Times New Roman"/>
          <w:bCs/>
          <w:szCs w:val="28"/>
        </w:rPr>
      </w:pPr>
      <w:r>
        <w:rPr>
          <w:rFonts w:hint="eastAsia" w:cs="Times New Roman"/>
          <w:bCs/>
          <w:szCs w:val="28"/>
        </w:rPr>
        <w:t>项目</w:t>
      </w:r>
      <w:r>
        <w:rPr>
          <w:rFonts w:cs="Times New Roman"/>
          <w:bCs/>
          <w:szCs w:val="28"/>
        </w:rPr>
        <w:t>废气能达标排放，</w:t>
      </w:r>
      <w:r>
        <w:rPr>
          <w:rFonts w:hint="eastAsia" w:cs="Times New Roman"/>
          <w:bCs/>
          <w:szCs w:val="28"/>
        </w:rPr>
        <w:t>对周围大气环境影响较小。</w:t>
      </w:r>
    </w:p>
    <w:bookmarkEnd w:id="1"/>
    <w:p>
      <w:pPr>
        <w:ind w:firstLine="560"/>
        <w:rPr>
          <w:rFonts w:cs="Times New Roman"/>
          <w:bCs/>
          <w:szCs w:val="28"/>
        </w:rPr>
      </w:pPr>
      <w:r>
        <w:rPr>
          <w:rFonts w:cs="Times New Roman"/>
          <w:bCs/>
          <w:szCs w:val="28"/>
        </w:rPr>
        <w:t>2、声环境</w:t>
      </w:r>
    </w:p>
    <w:p>
      <w:pPr>
        <w:ind w:firstLine="560"/>
        <w:rPr>
          <w:rFonts w:cs="Times New Roman"/>
          <w:bCs/>
          <w:szCs w:val="28"/>
        </w:rPr>
      </w:pPr>
      <w:r>
        <w:rPr>
          <w:rFonts w:hint="eastAsia" w:cs="Times New Roman"/>
          <w:bCs/>
          <w:szCs w:val="28"/>
        </w:rPr>
        <w:t>项目排放噪声可达标排放，对周围声环境影响较小。</w:t>
      </w:r>
    </w:p>
    <w:p>
      <w:pPr>
        <w:ind w:left="480" w:firstLine="0" w:firstLineChars="0"/>
        <w:rPr>
          <w:rFonts w:cs="Times New Roman"/>
          <w:bCs/>
          <w:szCs w:val="28"/>
        </w:rPr>
      </w:pPr>
      <w:r>
        <w:rPr>
          <w:rFonts w:cs="Times New Roman"/>
          <w:bCs/>
          <w:szCs w:val="28"/>
        </w:rPr>
        <w:t>3</w:t>
      </w:r>
      <w:r>
        <w:rPr>
          <w:rFonts w:hint="eastAsia" w:cs="Times New Roman"/>
          <w:bCs/>
          <w:szCs w:val="28"/>
        </w:rPr>
        <w:t>、危险废物</w:t>
      </w:r>
    </w:p>
    <w:p>
      <w:pPr>
        <w:ind w:left="480" w:firstLine="0" w:firstLineChars="0"/>
        <w:rPr>
          <w:rFonts w:cs="Times New Roman"/>
          <w:bCs/>
          <w:szCs w:val="28"/>
        </w:rPr>
      </w:pPr>
      <w:r>
        <w:rPr>
          <w:rFonts w:hint="eastAsia" w:cs="Times New Roman"/>
          <w:bCs/>
          <w:szCs w:val="28"/>
        </w:rPr>
        <w:t>危险废物的管理和处置符合相关法规要求。</w:t>
      </w:r>
    </w:p>
    <w:p>
      <w:pPr>
        <w:ind w:left="480" w:firstLine="0" w:firstLineChars="0"/>
        <w:rPr>
          <w:rFonts w:cs="Times New Roman"/>
          <w:bCs/>
          <w:szCs w:val="28"/>
        </w:rPr>
      </w:pPr>
      <w:r>
        <w:rPr>
          <w:rFonts w:hint="eastAsia" w:cs="Times New Roman"/>
          <w:bCs/>
          <w:szCs w:val="28"/>
        </w:rPr>
        <w:t>4、环保投诉情况</w:t>
      </w:r>
    </w:p>
    <w:p>
      <w:pPr>
        <w:ind w:left="480" w:firstLine="0" w:firstLineChars="0"/>
        <w:rPr>
          <w:rFonts w:cs="Times New Roman"/>
          <w:bCs/>
          <w:szCs w:val="28"/>
        </w:rPr>
      </w:pPr>
      <w:r>
        <w:rPr>
          <w:rFonts w:hint="eastAsia" w:cs="Times New Roman"/>
          <w:bCs/>
          <w:szCs w:val="28"/>
        </w:rPr>
        <w:t>项目</w:t>
      </w:r>
      <w:r>
        <w:rPr>
          <w:rFonts w:cs="Times New Roman"/>
          <w:bCs/>
          <w:szCs w:val="28"/>
        </w:rPr>
        <w:t>从试运行以来无投诉和环保违法情况。</w:t>
      </w:r>
    </w:p>
    <w:p>
      <w:pPr>
        <w:pStyle w:val="2"/>
        <w:ind w:firstLine="562"/>
        <w:rPr>
          <w:szCs w:val="28"/>
        </w:rPr>
      </w:pPr>
      <w:r>
        <w:rPr>
          <w:szCs w:val="28"/>
        </w:rPr>
        <w:t>六、验收结论</w:t>
      </w:r>
    </w:p>
    <w:p>
      <w:pPr>
        <w:ind w:firstLine="560"/>
        <w:rPr>
          <w:rFonts w:cs="Times New Roman"/>
          <w:bCs/>
          <w:szCs w:val="28"/>
        </w:rPr>
      </w:pPr>
      <w:bookmarkStart w:id="2" w:name="_Hlk515462481"/>
      <w:r>
        <w:rPr>
          <w:rFonts w:cs="Times New Roman"/>
          <w:bCs/>
          <w:szCs w:val="28"/>
        </w:rPr>
        <w:t>建设项目的性质、规模、地点、</w:t>
      </w:r>
      <w:r>
        <w:rPr>
          <w:rFonts w:hint="eastAsia" w:cs="Times New Roman"/>
          <w:bCs/>
          <w:szCs w:val="28"/>
        </w:rPr>
        <w:t>工艺、</w:t>
      </w:r>
      <w:r>
        <w:rPr>
          <w:rFonts w:cs="Times New Roman"/>
          <w:bCs/>
          <w:szCs w:val="28"/>
        </w:rPr>
        <w:t>污染防治措施未发生重大变动，</w:t>
      </w:r>
      <w:bookmarkEnd w:id="2"/>
      <w:r>
        <w:rPr>
          <w:rFonts w:cs="Times New Roman"/>
          <w:bCs/>
          <w:szCs w:val="28"/>
        </w:rPr>
        <w:t>总体落实了环境影响报告表的环境保护设施</w:t>
      </w:r>
      <w:r>
        <w:rPr>
          <w:rFonts w:hint="eastAsia" w:cs="Times New Roman"/>
          <w:bCs/>
          <w:szCs w:val="28"/>
        </w:rPr>
        <w:t>。验收期间</w:t>
      </w:r>
      <w:r>
        <w:rPr>
          <w:rFonts w:cs="Times New Roman"/>
          <w:bCs/>
          <w:szCs w:val="28"/>
        </w:rPr>
        <w:t>，</w:t>
      </w:r>
      <w:r>
        <w:rPr>
          <w:rFonts w:hint="eastAsia" w:cs="Times New Roman"/>
          <w:bCs/>
          <w:szCs w:val="28"/>
        </w:rPr>
        <w:t>废气、噪声</w:t>
      </w:r>
      <w:r>
        <w:rPr>
          <w:rFonts w:cs="Times New Roman"/>
          <w:bCs/>
          <w:szCs w:val="28"/>
        </w:rPr>
        <w:t>经处理后可达标排放</w:t>
      </w:r>
      <w:r>
        <w:rPr>
          <w:rFonts w:hint="eastAsia" w:cs="Times New Roman"/>
          <w:bCs/>
          <w:szCs w:val="28"/>
        </w:rPr>
        <w:t>，危险废物的管理符合相关法规要求。</w:t>
      </w:r>
      <w:r>
        <w:rPr>
          <w:rFonts w:cs="Times New Roman"/>
          <w:bCs/>
          <w:szCs w:val="28"/>
        </w:rPr>
        <w:t>建设项目环境保护设施不存在</w:t>
      </w:r>
      <w:r>
        <w:rPr>
          <w:rFonts w:hint="eastAsia" w:cs="Times New Roman"/>
          <w:bCs/>
          <w:szCs w:val="28"/>
        </w:rPr>
        <w:t>“</w:t>
      </w:r>
      <w:r>
        <w:rPr>
          <w:rFonts w:cs="Times New Roman"/>
          <w:bCs/>
          <w:szCs w:val="28"/>
        </w:rPr>
        <w:t>暂行办法</w:t>
      </w:r>
      <w:r>
        <w:rPr>
          <w:rFonts w:hint="eastAsia" w:cs="Times New Roman"/>
          <w:bCs/>
          <w:szCs w:val="28"/>
        </w:rPr>
        <w:t>”</w:t>
      </w:r>
      <w:r>
        <w:rPr>
          <w:rFonts w:cs="Times New Roman"/>
          <w:bCs/>
          <w:szCs w:val="28"/>
        </w:rPr>
        <w:t>中规定的不符合情形。</w:t>
      </w:r>
    </w:p>
    <w:p>
      <w:pPr>
        <w:ind w:firstLine="560"/>
        <w:rPr>
          <w:rFonts w:cs="Times New Roman"/>
          <w:bCs/>
          <w:szCs w:val="28"/>
        </w:rPr>
      </w:pPr>
      <w:r>
        <w:rPr>
          <w:rFonts w:cs="Times New Roman"/>
          <w:bCs/>
          <w:szCs w:val="28"/>
        </w:rPr>
        <w:t>验收工作组认为该项目总体具备竣工环境保护验收条件</w:t>
      </w:r>
      <w:r>
        <w:rPr>
          <w:rFonts w:hint="eastAsia" w:cs="Times New Roman"/>
          <w:bCs/>
          <w:szCs w:val="28"/>
        </w:rPr>
        <w:t>，</w:t>
      </w:r>
      <w:r>
        <w:rPr>
          <w:rFonts w:cs="Times New Roman"/>
          <w:bCs/>
          <w:szCs w:val="28"/>
        </w:rPr>
        <w:t>同意通过竣工环境保护验收。</w:t>
      </w:r>
    </w:p>
    <w:p>
      <w:pPr>
        <w:pStyle w:val="2"/>
        <w:ind w:firstLine="562"/>
        <w:rPr>
          <w:szCs w:val="28"/>
        </w:rPr>
      </w:pPr>
      <w:r>
        <w:rPr>
          <w:rFonts w:hint="eastAsia"/>
          <w:szCs w:val="28"/>
        </w:rPr>
        <w:t>七、后续要求</w:t>
      </w:r>
    </w:p>
    <w:p>
      <w:pPr>
        <w:spacing w:line="440" w:lineRule="atLeast"/>
        <w:ind w:firstLine="560"/>
        <w:rPr>
          <w:rFonts w:cs="Times New Roman"/>
          <w:bCs/>
          <w:szCs w:val="28"/>
        </w:rPr>
      </w:pPr>
      <w:r>
        <w:rPr>
          <w:rFonts w:hint="eastAsia" w:cs="Times New Roman"/>
          <w:bCs/>
          <w:szCs w:val="28"/>
        </w:rPr>
        <w:t>1、加强污染治理设施的维护管理和正常运行，确保污染物达标排放。</w:t>
      </w:r>
    </w:p>
    <w:p>
      <w:pPr>
        <w:spacing w:line="440" w:lineRule="atLeast"/>
        <w:ind w:firstLine="560"/>
        <w:rPr>
          <w:rFonts w:cs="Times New Roman"/>
          <w:bCs/>
          <w:szCs w:val="28"/>
        </w:rPr>
      </w:pPr>
      <w:r>
        <w:rPr>
          <w:rFonts w:hint="eastAsia" w:cs="Times New Roman"/>
          <w:bCs/>
          <w:szCs w:val="28"/>
        </w:rPr>
        <w:t>2、进一步加强危险废物的管理。</w:t>
      </w:r>
    </w:p>
    <w:p>
      <w:pPr>
        <w:spacing w:line="440" w:lineRule="atLeast"/>
        <w:ind w:firstLine="560"/>
        <w:rPr>
          <w:rFonts w:cs="Times New Roman"/>
          <w:bCs/>
          <w:szCs w:val="28"/>
        </w:rPr>
      </w:pPr>
    </w:p>
    <w:p>
      <w:pPr>
        <w:pStyle w:val="2"/>
        <w:ind w:firstLine="562"/>
        <w:rPr>
          <w:szCs w:val="28"/>
        </w:rPr>
      </w:pPr>
      <w:r>
        <w:rPr>
          <w:rFonts w:hint="eastAsia"/>
          <w:szCs w:val="28"/>
        </w:rPr>
        <w:t>八、验收人员</w:t>
      </w:r>
      <w:r>
        <w:rPr>
          <w:szCs w:val="28"/>
        </w:rPr>
        <w:t>信息表</w:t>
      </w:r>
    </w:p>
    <w:p>
      <w:pPr>
        <w:ind w:firstLine="560"/>
        <w:rPr>
          <w:rFonts w:cs="Times New Roman"/>
          <w:bCs/>
          <w:szCs w:val="28"/>
        </w:rPr>
      </w:pPr>
      <w:r>
        <w:rPr>
          <w:rFonts w:hint="eastAsia" w:cs="Times New Roman"/>
          <w:bCs/>
          <w:szCs w:val="28"/>
        </w:rPr>
        <w:t>见</w:t>
      </w:r>
      <w:r>
        <w:rPr>
          <w:rFonts w:cs="Times New Roman"/>
          <w:bCs/>
          <w:szCs w:val="28"/>
        </w:rPr>
        <w:t>附件。</w:t>
      </w:r>
    </w:p>
    <w:p>
      <w:pPr>
        <w:pStyle w:val="13"/>
        <w:autoSpaceDE w:val="0"/>
        <w:autoSpaceDN w:val="0"/>
        <w:ind w:left="420" w:firstLine="0" w:firstLineChars="0"/>
        <w:jc w:val="right"/>
        <w:rPr>
          <w:szCs w:val="28"/>
        </w:rPr>
      </w:pPr>
    </w:p>
    <w:p>
      <w:pPr>
        <w:pStyle w:val="13"/>
        <w:autoSpaceDE w:val="0"/>
        <w:autoSpaceDN w:val="0"/>
        <w:ind w:left="420" w:firstLine="0" w:firstLineChars="0"/>
        <w:jc w:val="right"/>
        <w:rPr>
          <w:szCs w:val="28"/>
        </w:rPr>
      </w:pPr>
      <w:r>
        <w:rPr>
          <w:rFonts w:hint="eastAsia"/>
          <w:szCs w:val="28"/>
        </w:rPr>
        <w:t>验收主持单位（盖章）：</w:t>
      </w:r>
    </w:p>
    <w:p>
      <w:pPr>
        <w:pStyle w:val="13"/>
        <w:ind w:firstLine="0" w:firstLineChars="0"/>
        <w:jc w:val="right"/>
        <w:rPr>
          <w:rFonts w:hint="eastAsia"/>
          <w:bCs/>
          <w:szCs w:val="28"/>
        </w:rPr>
      </w:pPr>
      <w:r>
        <w:rPr>
          <w:rFonts w:hint="eastAsia"/>
          <w:bCs/>
          <w:szCs w:val="28"/>
        </w:rPr>
        <w:t>豪利士电线装配（深圳）有限公司</w:t>
      </w:r>
    </w:p>
    <w:p>
      <w:pPr>
        <w:pStyle w:val="13"/>
        <w:ind w:firstLine="0" w:firstLineChars="0"/>
        <w:jc w:val="right"/>
        <w:rPr>
          <w:rFonts w:ascii="仿宋" w:hAnsi="仿宋" w:cs="仿宋"/>
          <w:kern w:val="0"/>
          <w:szCs w:val="28"/>
        </w:rPr>
      </w:pPr>
      <w:bookmarkStart w:id="3" w:name="_GoBack"/>
      <w:bookmarkEnd w:id="3"/>
      <w:r>
        <w:rPr>
          <w:rFonts w:hint="eastAsia" w:ascii="仿宋" w:hAnsi="仿宋" w:cs="仿宋"/>
          <w:kern w:val="0"/>
          <w:szCs w:val="28"/>
        </w:rPr>
        <w:t>20</w:t>
      </w:r>
      <w:r>
        <w:rPr>
          <w:rFonts w:ascii="仿宋" w:hAnsi="仿宋" w:cs="仿宋"/>
          <w:kern w:val="0"/>
          <w:szCs w:val="28"/>
        </w:rPr>
        <w:t>22</w:t>
      </w:r>
      <w:r>
        <w:rPr>
          <w:rFonts w:hint="eastAsia" w:ascii="仿宋" w:hAnsi="仿宋" w:cs="仿宋"/>
          <w:kern w:val="0"/>
          <w:szCs w:val="28"/>
        </w:rPr>
        <w:t>年</w:t>
      </w:r>
      <w:r>
        <w:rPr>
          <w:rFonts w:hint="eastAsia" w:ascii="仿宋" w:hAnsi="仿宋" w:cs="仿宋"/>
          <w:kern w:val="0"/>
          <w:szCs w:val="28"/>
          <w:lang w:val="en-US" w:eastAsia="zh-CN"/>
        </w:rPr>
        <w:t>7</w:t>
      </w:r>
      <w:r>
        <w:rPr>
          <w:rFonts w:hint="eastAsia" w:ascii="仿宋" w:hAnsi="仿宋" w:cs="仿宋"/>
          <w:kern w:val="0"/>
          <w:szCs w:val="28"/>
        </w:rPr>
        <w:t>月</w:t>
      </w:r>
      <w:r>
        <w:rPr>
          <w:rFonts w:hint="eastAsia" w:ascii="仿宋" w:hAnsi="仿宋" w:cs="仿宋"/>
          <w:kern w:val="0"/>
          <w:szCs w:val="28"/>
          <w:lang w:val="en-US" w:eastAsia="zh-CN"/>
        </w:rPr>
        <w:t>12</w:t>
      </w:r>
      <w:r>
        <w:rPr>
          <w:rFonts w:hint="eastAsia" w:ascii="仿宋" w:hAnsi="仿宋" w:cs="仿宋"/>
          <w:kern w:val="0"/>
          <w:szCs w:val="28"/>
        </w:rPr>
        <w:t>日</w:t>
      </w:r>
    </w:p>
    <w:p>
      <w:pPr>
        <w:pStyle w:val="13"/>
        <w:ind w:firstLine="7000" w:firstLineChars="2500"/>
        <w:jc w:val="left"/>
        <w:rPr>
          <w:rFonts w:ascii="仿宋" w:hAnsi="仿宋" w:cs="仿宋"/>
          <w:kern w:val="0"/>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850" w:gutter="0"/>
          <w:pgNumType w:fmt="numberInDash"/>
          <w:cols w:space="425" w:num="1"/>
          <w:docGrid w:type="lines" w:linePitch="381" w:charSpace="0"/>
        </w:sectPr>
      </w:pPr>
    </w:p>
    <w:p>
      <w:pPr>
        <w:pStyle w:val="2"/>
        <w:ind w:firstLine="562"/>
      </w:pPr>
      <w:r>
        <w:rPr>
          <w:rFonts w:hint="eastAsia"/>
        </w:rPr>
        <w:t>附件</w:t>
      </w:r>
    </w:p>
    <w:p>
      <w:pPr>
        <w:ind w:firstLine="562"/>
        <w:jc w:val="center"/>
        <w:rPr>
          <w:rFonts w:ascii="仿宋" w:hAnsi="仿宋"/>
          <w:b/>
          <w:szCs w:val="28"/>
        </w:rPr>
      </w:pPr>
      <w:r>
        <w:rPr>
          <w:rFonts w:hint="eastAsia" w:ascii="仿宋" w:hAnsi="仿宋"/>
          <w:b/>
          <w:bCs/>
          <w:szCs w:val="28"/>
          <w:lang w:eastAsia="zh-CN"/>
        </w:rPr>
        <w:t>豪利士电线装配（深圳）有限公司</w:t>
      </w:r>
      <w:r>
        <w:rPr>
          <w:rFonts w:hint="eastAsia" w:ascii="仿宋" w:hAnsi="仿宋"/>
          <w:b/>
          <w:bCs/>
          <w:szCs w:val="28"/>
        </w:rPr>
        <w:t>建设项目</w:t>
      </w:r>
      <w:r>
        <w:rPr>
          <w:rFonts w:hint="eastAsia" w:ascii="仿宋" w:hAnsi="仿宋"/>
          <w:b/>
          <w:szCs w:val="28"/>
        </w:rPr>
        <w:t>竣工环境保护验收小组签到表</w:t>
      </w:r>
    </w:p>
    <w:tbl>
      <w:tblPr>
        <w:tblStyle w:val="8"/>
        <w:tblW w:w="12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279"/>
        <w:gridCol w:w="1810"/>
        <w:gridCol w:w="5433"/>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4" w:hRule="atLeast"/>
          <w:jc w:val="center"/>
        </w:trPr>
        <w:tc>
          <w:tcPr>
            <w:tcW w:w="3279" w:type="dxa"/>
            <w:shd w:val="clear" w:color="auto" w:fill="auto"/>
            <w:vAlign w:val="center"/>
          </w:tcPr>
          <w:p>
            <w:pPr>
              <w:widowControl/>
              <w:ind w:firstLine="0" w:firstLineChars="0"/>
              <w:jc w:val="center"/>
              <w:textAlignment w:val="center"/>
              <w:rPr>
                <w:rFonts w:ascii="仿宋" w:hAnsi="仿宋" w:cs="宋体"/>
                <w:b/>
                <w:sz w:val="24"/>
              </w:rPr>
            </w:pPr>
            <w:r>
              <w:rPr>
                <w:rFonts w:hint="eastAsia" w:ascii="仿宋" w:hAnsi="仿宋" w:cs="宋体"/>
                <w:b/>
                <w:kern w:val="0"/>
                <w:sz w:val="24"/>
              </w:rPr>
              <w:t>类别</w:t>
            </w:r>
          </w:p>
        </w:tc>
        <w:tc>
          <w:tcPr>
            <w:tcW w:w="1810" w:type="dxa"/>
            <w:shd w:val="clear" w:color="auto" w:fill="auto"/>
            <w:vAlign w:val="center"/>
          </w:tcPr>
          <w:p>
            <w:pPr>
              <w:widowControl/>
              <w:ind w:firstLine="0" w:firstLineChars="0"/>
              <w:jc w:val="center"/>
              <w:textAlignment w:val="center"/>
              <w:rPr>
                <w:rFonts w:ascii="仿宋" w:hAnsi="仿宋" w:cs="宋体"/>
                <w:b/>
                <w:sz w:val="24"/>
              </w:rPr>
            </w:pPr>
            <w:r>
              <w:rPr>
                <w:rFonts w:hint="eastAsia" w:ascii="仿宋" w:hAnsi="仿宋" w:cs="宋体"/>
                <w:b/>
                <w:kern w:val="0"/>
                <w:sz w:val="24"/>
              </w:rPr>
              <w:t>姓名</w:t>
            </w:r>
          </w:p>
        </w:tc>
        <w:tc>
          <w:tcPr>
            <w:tcW w:w="5433" w:type="dxa"/>
            <w:shd w:val="clear" w:color="auto" w:fill="auto"/>
            <w:vAlign w:val="center"/>
          </w:tcPr>
          <w:p>
            <w:pPr>
              <w:widowControl/>
              <w:ind w:firstLine="0" w:firstLineChars="0"/>
              <w:jc w:val="center"/>
              <w:textAlignment w:val="center"/>
              <w:rPr>
                <w:rFonts w:ascii="仿宋" w:hAnsi="仿宋" w:cs="宋体"/>
                <w:b/>
                <w:sz w:val="24"/>
              </w:rPr>
            </w:pPr>
            <w:r>
              <w:rPr>
                <w:rFonts w:hint="eastAsia" w:ascii="仿宋" w:hAnsi="仿宋" w:cs="宋体"/>
                <w:b/>
                <w:kern w:val="0"/>
                <w:sz w:val="24"/>
              </w:rPr>
              <w:t>单位</w:t>
            </w:r>
          </w:p>
        </w:tc>
        <w:tc>
          <w:tcPr>
            <w:tcW w:w="1949" w:type="dxa"/>
            <w:shd w:val="clear" w:color="auto" w:fill="auto"/>
            <w:vAlign w:val="center"/>
          </w:tcPr>
          <w:p>
            <w:pPr>
              <w:widowControl/>
              <w:ind w:firstLine="0" w:firstLineChars="0"/>
              <w:jc w:val="center"/>
              <w:textAlignment w:val="center"/>
              <w:rPr>
                <w:rFonts w:ascii="仿宋" w:hAnsi="仿宋" w:cs="宋体"/>
                <w:b/>
                <w:sz w:val="24"/>
              </w:rPr>
            </w:pPr>
            <w:r>
              <w:rPr>
                <w:rFonts w:hint="eastAsia" w:ascii="仿宋" w:hAnsi="仿宋" w:cs="宋体"/>
                <w:b/>
                <w:kern w:val="0"/>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6" w:hRule="atLeast"/>
          <w:jc w:val="center"/>
        </w:trPr>
        <w:tc>
          <w:tcPr>
            <w:tcW w:w="3279" w:type="dxa"/>
            <w:shd w:val="clear" w:color="auto" w:fill="auto"/>
            <w:vAlign w:val="center"/>
          </w:tcPr>
          <w:p>
            <w:pPr>
              <w:widowControl/>
              <w:ind w:firstLine="0" w:firstLineChars="0"/>
              <w:jc w:val="center"/>
              <w:textAlignment w:val="center"/>
              <w:rPr>
                <w:rFonts w:ascii="仿宋" w:hAnsi="仿宋" w:cs="宋体"/>
                <w:b/>
                <w:sz w:val="24"/>
              </w:rPr>
            </w:pPr>
            <w:r>
              <w:rPr>
                <w:rFonts w:hint="eastAsia" w:ascii="仿宋" w:hAnsi="仿宋" w:cs="宋体"/>
                <w:b/>
                <w:kern w:val="0"/>
                <w:sz w:val="24"/>
              </w:rPr>
              <w:t>建设单位</w:t>
            </w:r>
          </w:p>
        </w:tc>
        <w:tc>
          <w:tcPr>
            <w:tcW w:w="1810" w:type="dxa"/>
            <w:shd w:val="clear" w:color="auto" w:fill="auto"/>
            <w:vAlign w:val="center"/>
          </w:tcPr>
          <w:p>
            <w:pPr>
              <w:widowControl/>
              <w:ind w:firstLine="0" w:firstLineChars="0"/>
              <w:jc w:val="center"/>
              <w:textAlignment w:val="center"/>
              <w:rPr>
                <w:rFonts w:ascii="宋体" w:hAnsi="宋体" w:eastAsia="宋体" w:cs="宋体"/>
                <w:sz w:val="24"/>
              </w:rPr>
            </w:pPr>
            <w:r>
              <w:rPr>
                <w:rFonts w:hint="eastAsia" w:ascii="宋体" w:hAnsi="宋体" w:eastAsia="宋体" w:cs="宋体"/>
                <w:sz w:val="24"/>
              </w:rPr>
              <w:t>朱冬喜</w:t>
            </w:r>
          </w:p>
        </w:tc>
        <w:tc>
          <w:tcPr>
            <w:tcW w:w="5433" w:type="dxa"/>
            <w:shd w:val="clear" w:color="auto" w:fill="auto"/>
            <w:vAlign w:val="center"/>
          </w:tcPr>
          <w:p>
            <w:pPr>
              <w:widowControl/>
              <w:ind w:firstLine="0" w:firstLineChars="0"/>
              <w:jc w:val="center"/>
              <w:textAlignment w:val="center"/>
              <w:rPr>
                <w:rFonts w:hint="eastAsia" w:ascii="宋体" w:hAnsi="宋体" w:eastAsia="宋体" w:cs="宋体"/>
                <w:bCs/>
                <w:kern w:val="0"/>
                <w:sz w:val="24"/>
                <w:lang w:eastAsia="zh-CN"/>
              </w:rPr>
            </w:pPr>
            <w:r>
              <w:rPr>
                <w:rFonts w:hint="eastAsia" w:ascii="宋体" w:hAnsi="宋体" w:eastAsia="宋体"/>
                <w:sz w:val="24"/>
                <w:lang w:eastAsia="zh-CN"/>
              </w:rPr>
              <w:t>豪利士电线装配（深圳）有限公司</w:t>
            </w:r>
          </w:p>
        </w:tc>
        <w:tc>
          <w:tcPr>
            <w:tcW w:w="1949" w:type="dxa"/>
            <w:shd w:val="clear" w:color="auto" w:fill="auto"/>
            <w:vAlign w:val="center"/>
          </w:tcPr>
          <w:p>
            <w:pPr>
              <w:widowControl/>
              <w:ind w:firstLine="0" w:firstLineChars="0"/>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6" w:hRule="atLeast"/>
          <w:jc w:val="center"/>
        </w:trPr>
        <w:tc>
          <w:tcPr>
            <w:tcW w:w="3279" w:type="dxa"/>
            <w:shd w:val="clear" w:color="auto" w:fill="auto"/>
            <w:vAlign w:val="center"/>
          </w:tcPr>
          <w:p>
            <w:pPr>
              <w:widowControl/>
              <w:ind w:firstLine="0" w:firstLineChars="0"/>
              <w:jc w:val="center"/>
              <w:textAlignment w:val="center"/>
              <w:rPr>
                <w:rFonts w:ascii="仿宋" w:hAnsi="仿宋" w:cs="宋体"/>
                <w:b/>
                <w:kern w:val="0"/>
                <w:sz w:val="24"/>
              </w:rPr>
            </w:pPr>
            <w:r>
              <w:rPr>
                <w:rFonts w:hint="eastAsia" w:ascii="仿宋" w:hAnsi="仿宋" w:cs="宋体"/>
                <w:b/>
                <w:kern w:val="0"/>
                <w:sz w:val="24"/>
              </w:rPr>
              <w:t>建设单位</w:t>
            </w:r>
          </w:p>
        </w:tc>
        <w:tc>
          <w:tcPr>
            <w:tcW w:w="1810" w:type="dxa"/>
            <w:shd w:val="clear" w:color="auto" w:fill="auto"/>
            <w:vAlign w:val="center"/>
          </w:tcPr>
          <w:p>
            <w:pPr>
              <w:widowControl/>
              <w:ind w:firstLine="0" w:firstLineChars="0"/>
              <w:jc w:val="center"/>
              <w:textAlignment w:val="center"/>
              <w:rPr>
                <w:rFonts w:ascii="宋体" w:hAnsi="宋体" w:eastAsia="宋体" w:cs="宋体"/>
                <w:sz w:val="24"/>
              </w:rPr>
            </w:pPr>
          </w:p>
        </w:tc>
        <w:tc>
          <w:tcPr>
            <w:tcW w:w="5433" w:type="dxa"/>
            <w:shd w:val="clear" w:color="auto" w:fill="auto"/>
            <w:vAlign w:val="center"/>
          </w:tcPr>
          <w:p>
            <w:pPr>
              <w:widowControl/>
              <w:ind w:firstLine="0" w:firstLineChars="0"/>
              <w:jc w:val="center"/>
              <w:textAlignment w:val="center"/>
              <w:rPr>
                <w:rFonts w:hint="eastAsia" w:ascii="宋体" w:hAnsi="宋体" w:eastAsia="宋体" w:cs="宋体"/>
                <w:bCs/>
                <w:kern w:val="0"/>
                <w:sz w:val="24"/>
                <w:lang w:eastAsia="zh-CN"/>
              </w:rPr>
            </w:pPr>
            <w:r>
              <w:rPr>
                <w:rFonts w:hint="eastAsia" w:ascii="宋体" w:hAnsi="宋体" w:eastAsia="宋体"/>
                <w:sz w:val="24"/>
                <w:lang w:eastAsia="zh-CN"/>
              </w:rPr>
              <w:t>豪利士电线装配（深圳）有限公司</w:t>
            </w:r>
          </w:p>
        </w:tc>
        <w:tc>
          <w:tcPr>
            <w:tcW w:w="1949" w:type="dxa"/>
            <w:shd w:val="clear" w:color="auto" w:fill="auto"/>
            <w:vAlign w:val="center"/>
          </w:tcPr>
          <w:p>
            <w:pPr>
              <w:widowControl/>
              <w:ind w:firstLine="0" w:firstLineChars="0"/>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6" w:hRule="atLeast"/>
          <w:jc w:val="center"/>
        </w:trPr>
        <w:tc>
          <w:tcPr>
            <w:tcW w:w="3279" w:type="dxa"/>
            <w:shd w:val="clear" w:color="auto" w:fill="auto"/>
            <w:vAlign w:val="center"/>
          </w:tcPr>
          <w:p>
            <w:pPr>
              <w:widowControl/>
              <w:ind w:firstLine="0" w:firstLineChars="0"/>
              <w:jc w:val="center"/>
              <w:textAlignment w:val="center"/>
              <w:rPr>
                <w:rFonts w:ascii="仿宋" w:hAnsi="仿宋" w:cs="宋体"/>
                <w:b/>
                <w:kern w:val="0"/>
                <w:sz w:val="24"/>
              </w:rPr>
            </w:pPr>
            <w:r>
              <w:rPr>
                <w:rFonts w:hint="eastAsia" w:ascii="仿宋" w:hAnsi="仿宋" w:cs="宋体"/>
                <w:b/>
                <w:kern w:val="0"/>
                <w:sz w:val="24"/>
              </w:rPr>
              <w:t>验收报告表编制单位</w:t>
            </w:r>
          </w:p>
        </w:tc>
        <w:tc>
          <w:tcPr>
            <w:tcW w:w="1810" w:type="dxa"/>
            <w:shd w:val="clear" w:color="auto" w:fill="auto"/>
            <w:vAlign w:val="center"/>
          </w:tcPr>
          <w:p>
            <w:pPr>
              <w:widowControl/>
              <w:ind w:firstLine="0" w:firstLineChars="0"/>
              <w:jc w:val="center"/>
              <w:textAlignment w:val="center"/>
              <w:rPr>
                <w:rFonts w:hint="eastAsia" w:ascii="宋体" w:hAnsi="宋体" w:eastAsia="宋体" w:cs="宋体"/>
                <w:sz w:val="24"/>
                <w:lang w:eastAsia="zh-CN"/>
              </w:rPr>
            </w:pPr>
            <w:r>
              <w:rPr>
                <w:rFonts w:hint="eastAsia" w:ascii="宋体" w:hAnsi="宋体" w:eastAsia="宋体" w:cs="宋体"/>
                <w:sz w:val="24"/>
                <w:lang w:eastAsia="zh-CN"/>
              </w:rPr>
              <w:t>杨琪</w:t>
            </w:r>
          </w:p>
        </w:tc>
        <w:tc>
          <w:tcPr>
            <w:tcW w:w="5433" w:type="dxa"/>
            <w:shd w:val="clear" w:color="auto" w:fill="auto"/>
            <w:vAlign w:val="center"/>
          </w:tcPr>
          <w:p>
            <w:pPr>
              <w:autoSpaceDE w:val="0"/>
              <w:autoSpaceDN w:val="0"/>
              <w:adjustRightInd w:val="0"/>
              <w:ind w:firstLine="0" w:firstLineChars="0"/>
              <w:jc w:val="center"/>
              <w:rPr>
                <w:rFonts w:ascii="宋体" w:hAnsi="宋体" w:eastAsia="宋体"/>
                <w:sz w:val="24"/>
              </w:rPr>
            </w:pPr>
            <w:r>
              <w:rPr>
                <w:rFonts w:hint="eastAsia" w:ascii="宋体" w:hAnsi="宋体" w:eastAsia="宋体"/>
                <w:color w:val="000000"/>
                <w:sz w:val="24"/>
              </w:rPr>
              <w:t>深圳中科环保产业发展有限公司</w:t>
            </w:r>
          </w:p>
        </w:tc>
        <w:tc>
          <w:tcPr>
            <w:tcW w:w="1949" w:type="dxa"/>
            <w:shd w:val="clear" w:color="auto" w:fill="auto"/>
            <w:vAlign w:val="center"/>
          </w:tcPr>
          <w:p>
            <w:pPr>
              <w:widowControl/>
              <w:ind w:firstLine="0" w:firstLineChars="0"/>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6" w:hRule="atLeast"/>
          <w:jc w:val="center"/>
        </w:trPr>
        <w:tc>
          <w:tcPr>
            <w:tcW w:w="3279" w:type="dxa"/>
            <w:shd w:val="clear" w:color="auto" w:fill="auto"/>
            <w:vAlign w:val="center"/>
          </w:tcPr>
          <w:p>
            <w:pPr>
              <w:widowControl/>
              <w:ind w:firstLine="0" w:firstLineChars="0"/>
              <w:jc w:val="center"/>
              <w:textAlignment w:val="center"/>
              <w:rPr>
                <w:rFonts w:hint="eastAsia" w:ascii="仿宋" w:hAnsi="仿宋" w:cs="宋体"/>
                <w:b/>
                <w:kern w:val="0"/>
                <w:sz w:val="24"/>
              </w:rPr>
            </w:pPr>
            <w:r>
              <w:rPr>
                <w:rFonts w:hint="eastAsia" w:ascii="仿宋" w:hAnsi="仿宋" w:cs="宋体"/>
                <w:b/>
                <w:kern w:val="0"/>
                <w:sz w:val="24"/>
              </w:rPr>
              <w:t>环保设施施工</w:t>
            </w:r>
            <w:r>
              <w:rPr>
                <w:rFonts w:ascii="仿宋" w:hAnsi="仿宋" w:cs="宋体"/>
                <w:b/>
                <w:kern w:val="0"/>
                <w:sz w:val="24"/>
              </w:rPr>
              <w:t>单位</w:t>
            </w:r>
          </w:p>
        </w:tc>
        <w:tc>
          <w:tcPr>
            <w:tcW w:w="1810" w:type="dxa"/>
            <w:shd w:val="clear" w:color="auto" w:fill="auto"/>
            <w:vAlign w:val="center"/>
          </w:tcPr>
          <w:p>
            <w:pPr>
              <w:widowControl/>
              <w:ind w:firstLine="0" w:firstLineChars="0"/>
              <w:jc w:val="center"/>
              <w:textAlignment w:val="center"/>
              <w:rPr>
                <w:rFonts w:hint="eastAsia" w:ascii="宋体" w:hAnsi="宋体" w:eastAsia="宋体" w:cs="宋体"/>
                <w:sz w:val="24"/>
              </w:rPr>
            </w:pPr>
            <w:r>
              <w:rPr>
                <w:rFonts w:hint="eastAsia" w:ascii="宋体" w:hAnsi="宋体" w:eastAsia="宋体" w:cs="宋体"/>
                <w:sz w:val="24"/>
              </w:rPr>
              <w:t>李超</w:t>
            </w:r>
          </w:p>
        </w:tc>
        <w:tc>
          <w:tcPr>
            <w:tcW w:w="5433" w:type="dxa"/>
            <w:shd w:val="clear" w:color="auto" w:fill="auto"/>
            <w:vAlign w:val="center"/>
          </w:tcPr>
          <w:p>
            <w:pPr>
              <w:autoSpaceDE w:val="0"/>
              <w:autoSpaceDN w:val="0"/>
              <w:adjustRightInd w:val="0"/>
              <w:ind w:firstLine="0" w:firstLineChars="0"/>
              <w:jc w:val="center"/>
              <w:rPr>
                <w:rFonts w:hint="eastAsia" w:ascii="宋体" w:hAnsi="宋体" w:eastAsia="宋体"/>
                <w:color w:val="000000"/>
                <w:sz w:val="24"/>
              </w:rPr>
            </w:pPr>
            <w:r>
              <w:rPr>
                <w:rFonts w:hint="eastAsia" w:ascii="宋体" w:hAnsi="宋体" w:eastAsia="宋体"/>
                <w:color w:val="000000"/>
                <w:sz w:val="24"/>
              </w:rPr>
              <w:t>深圳中科环保产业发展有限公司</w:t>
            </w:r>
          </w:p>
        </w:tc>
        <w:tc>
          <w:tcPr>
            <w:tcW w:w="1949" w:type="dxa"/>
            <w:shd w:val="clear" w:color="auto" w:fill="auto"/>
            <w:vAlign w:val="center"/>
          </w:tcPr>
          <w:p>
            <w:pPr>
              <w:widowControl/>
              <w:ind w:firstLine="0" w:firstLineChars="0"/>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6" w:hRule="atLeast"/>
          <w:jc w:val="center"/>
        </w:trPr>
        <w:tc>
          <w:tcPr>
            <w:tcW w:w="3279" w:type="dxa"/>
            <w:shd w:val="clear" w:color="auto" w:fill="auto"/>
            <w:vAlign w:val="center"/>
          </w:tcPr>
          <w:p>
            <w:pPr>
              <w:widowControl/>
              <w:ind w:firstLine="0" w:firstLineChars="0"/>
              <w:jc w:val="center"/>
              <w:textAlignment w:val="center"/>
              <w:rPr>
                <w:rFonts w:ascii="仿宋" w:hAnsi="仿宋" w:cs="宋体"/>
                <w:b/>
                <w:kern w:val="0"/>
                <w:sz w:val="24"/>
              </w:rPr>
            </w:pPr>
            <w:r>
              <w:rPr>
                <w:rFonts w:hint="eastAsia" w:ascii="仿宋" w:hAnsi="仿宋" w:cs="宋体"/>
                <w:b/>
                <w:kern w:val="0"/>
                <w:sz w:val="24"/>
              </w:rPr>
              <w:t>验收检测单位</w:t>
            </w:r>
          </w:p>
        </w:tc>
        <w:tc>
          <w:tcPr>
            <w:tcW w:w="1810" w:type="dxa"/>
            <w:shd w:val="clear" w:color="auto" w:fill="auto"/>
            <w:vAlign w:val="center"/>
          </w:tcPr>
          <w:p>
            <w:pPr>
              <w:widowControl/>
              <w:ind w:firstLine="0" w:firstLineChars="0"/>
              <w:jc w:val="center"/>
              <w:textAlignment w:val="center"/>
              <w:rPr>
                <w:rFonts w:hint="eastAsia" w:ascii="宋体" w:hAnsi="宋体" w:eastAsia="宋体" w:cs="宋体"/>
                <w:sz w:val="24"/>
                <w:lang w:eastAsia="zh-CN"/>
              </w:rPr>
            </w:pPr>
            <w:r>
              <w:rPr>
                <w:rFonts w:hint="eastAsia" w:ascii="宋体" w:hAnsi="宋体" w:eastAsia="宋体" w:cs="宋体"/>
                <w:sz w:val="24"/>
                <w:lang w:eastAsia="zh-CN"/>
              </w:rPr>
              <w:t>王兵</w:t>
            </w:r>
          </w:p>
        </w:tc>
        <w:tc>
          <w:tcPr>
            <w:tcW w:w="5433" w:type="dxa"/>
            <w:shd w:val="clear" w:color="auto" w:fill="auto"/>
            <w:vAlign w:val="center"/>
          </w:tcPr>
          <w:p>
            <w:pPr>
              <w:widowControl/>
              <w:ind w:firstLine="0" w:firstLineChars="0"/>
              <w:jc w:val="center"/>
              <w:textAlignment w:val="center"/>
              <w:rPr>
                <w:rFonts w:ascii="宋体" w:hAnsi="宋体" w:eastAsia="宋体" w:cs="宋体"/>
                <w:bCs/>
                <w:kern w:val="0"/>
                <w:sz w:val="24"/>
              </w:rPr>
            </w:pPr>
            <w:r>
              <w:rPr>
                <w:rFonts w:hint="eastAsia" w:ascii="宋体" w:hAnsi="宋体" w:eastAsia="宋体"/>
                <w:color w:val="000000"/>
                <w:sz w:val="24"/>
              </w:rPr>
              <w:t>深圳市泰诚检测有限公司</w:t>
            </w:r>
          </w:p>
        </w:tc>
        <w:tc>
          <w:tcPr>
            <w:tcW w:w="1949" w:type="dxa"/>
            <w:shd w:val="clear" w:color="auto" w:fill="auto"/>
            <w:vAlign w:val="center"/>
          </w:tcPr>
          <w:p>
            <w:pPr>
              <w:widowControl/>
              <w:ind w:firstLine="0" w:firstLineChars="0"/>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6" w:hRule="atLeast"/>
          <w:jc w:val="center"/>
        </w:trPr>
        <w:tc>
          <w:tcPr>
            <w:tcW w:w="3279" w:type="dxa"/>
            <w:shd w:val="clear" w:color="auto" w:fill="auto"/>
            <w:vAlign w:val="center"/>
          </w:tcPr>
          <w:p>
            <w:pPr>
              <w:widowControl/>
              <w:ind w:firstLine="0" w:firstLineChars="0"/>
              <w:jc w:val="center"/>
              <w:textAlignment w:val="center"/>
              <w:rPr>
                <w:rFonts w:ascii="仿宋" w:hAnsi="仿宋" w:cs="宋体"/>
                <w:b/>
                <w:kern w:val="0"/>
                <w:sz w:val="24"/>
              </w:rPr>
            </w:pPr>
          </w:p>
        </w:tc>
        <w:tc>
          <w:tcPr>
            <w:tcW w:w="1810" w:type="dxa"/>
            <w:shd w:val="clear" w:color="auto" w:fill="auto"/>
            <w:vAlign w:val="center"/>
          </w:tcPr>
          <w:p>
            <w:pPr>
              <w:widowControl/>
              <w:ind w:firstLine="0" w:firstLineChars="0"/>
              <w:jc w:val="center"/>
              <w:textAlignment w:val="center"/>
              <w:rPr>
                <w:rFonts w:ascii="宋体" w:hAnsi="宋体" w:eastAsia="宋体" w:cs="宋体"/>
                <w:sz w:val="24"/>
              </w:rPr>
            </w:pPr>
          </w:p>
        </w:tc>
        <w:tc>
          <w:tcPr>
            <w:tcW w:w="5433" w:type="dxa"/>
            <w:shd w:val="clear" w:color="auto" w:fill="auto"/>
            <w:vAlign w:val="center"/>
          </w:tcPr>
          <w:p>
            <w:pPr>
              <w:widowControl/>
              <w:ind w:firstLine="0" w:firstLineChars="0"/>
              <w:jc w:val="center"/>
              <w:textAlignment w:val="center"/>
              <w:rPr>
                <w:rFonts w:ascii="宋体" w:hAnsi="宋体" w:eastAsia="宋体"/>
                <w:color w:val="000000"/>
                <w:sz w:val="24"/>
              </w:rPr>
            </w:pPr>
          </w:p>
        </w:tc>
        <w:tc>
          <w:tcPr>
            <w:tcW w:w="1949" w:type="dxa"/>
            <w:shd w:val="clear" w:color="auto" w:fill="auto"/>
            <w:vAlign w:val="center"/>
          </w:tcPr>
          <w:p>
            <w:pPr>
              <w:widowControl/>
              <w:ind w:firstLine="0" w:firstLineChars="0"/>
              <w:jc w:val="center"/>
              <w:rPr>
                <w:rFonts w:ascii="仿宋" w:hAnsi="仿宋" w:cs="宋体"/>
                <w:sz w:val="24"/>
              </w:rPr>
            </w:pPr>
          </w:p>
        </w:tc>
      </w:tr>
    </w:tbl>
    <w:p>
      <w:pPr>
        <w:ind w:firstLine="0" w:firstLineChars="0"/>
        <w:jc w:val="left"/>
      </w:pPr>
    </w:p>
    <w:p>
      <w:pPr>
        <w:autoSpaceDE w:val="0"/>
        <w:autoSpaceDN w:val="0"/>
        <w:ind w:firstLine="0" w:firstLineChars="0"/>
        <w:jc w:val="left"/>
      </w:pPr>
    </w:p>
    <w:p>
      <w:pPr>
        <w:ind w:firstLine="560"/>
      </w:pPr>
    </w:p>
    <w:sectPr>
      <w:headerReference r:id="rId13" w:type="first"/>
      <w:footerReference r:id="rId16" w:type="first"/>
      <w:headerReference r:id="rId11" w:type="default"/>
      <w:footerReference r:id="rId14" w:type="default"/>
      <w:headerReference r:id="rId12" w:type="even"/>
      <w:footerReference r:id="rId15" w:type="even"/>
      <w:pgSz w:w="16838" w:h="11906" w:orient="landscape"/>
      <w:pgMar w:top="1134" w:right="1247" w:bottom="1134" w:left="1247" w:header="851" w:footer="850" w:gutter="0"/>
      <w:pgNumType w:fmt="numberInDash"/>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p>
  <w:p>
    <w:pPr>
      <w:pStyle w:val="5"/>
      <w:ind w:firstLine="420"/>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p>
  <w:p>
    <w:pPr>
      <w:pStyle w:val="5"/>
      <w:ind w:firstLine="420"/>
      <w:jc w:val="center"/>
      <w:rPr>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xNTgxZjhlM2NmZDc0NjBkNTFjZDA2YzVjYWI4MzMifQ=="/>
  </w:docVars>
  <w:rsids>
    <w:rsidRoot w:val="213E146B"/>
    <w:rsid w:val="00000DDD"/>
    <w:rsid w:val="00004DCF"/>
    <w:rsid w:val="00004FAA"/>
    <w:rsid w:val="000142EB"/>
    <w:rsid w:val="00015599"/>
    <w:rsid w:val="00020D12"/>
    <w:rsid w:val="00023A77"/>
    <w:rsid w:val="0002485D"/>
    <w:rsid w:val="00025340"/>
    <w:rsid w:val="00026C52"/>
    <w:rsid w:val="00051D50"/>
    <w:rsid w:val="00057008"/>
    <w:rsid w:val="00072034"/>
    <w:rsid w:val="00074CF9"/>
    <w:rsid w:val="00081A31"/>
    <w:rsid w:val="0009541C"/>
    <w:rsid w:val="000A0062"/>
    <w:rsid w:val="000A786D"/>
    <w:rsid w:val="000C7352"/>
    <w:rsid w:val="000D1DFB"/>
    <w:rsid w:val="000D257D"/>
    <w:rsid w:val="000D4C25"/>
    <w:rsid w:val="000E6671"/>
    <w:rsid w:val="000F4664"/>
    <w:rsid w:val="000F480E"/>
    <w:rsid w:val="00100873"/>
    <w:rsid w:val="00114195"/>
    <w:rsid w:val="00115560"/>
    <w:rsid w:val="00142666"/>
    <w:rsid w:val="00147462"/>
    <w:rsid w:val="00150AF9"/>
    <w:rsid w:val="001536B6"/>
    <w:rsid w:val="00155066"/>
    <w:rsid w:val="00155D7A"/>
    <w:rsid w:val="001560CA"/>
    <w:rsid w:val="00156DA1"/>
    <w:rsid w:val="00176783"/>
    <w:rsid w:val="00185C35"/>
    <w:rsid w:val="00194118"/>
    <w:rsid w:val="001A0022"/>
    <w:rsid w:val="001A42F4"/>
    <w:rsid w:val="001A4786"/>
    <w:rsid w:val="001B403F"/>
    <w:rsid w:val="001B4599"/>
    <w:rsid w:val="001B5E15"/>
    <w:rsid w:val="001C407B"/>
    <w:rsid w:val="001C57A9"/>
    <w:rsid w:val="001D02D8"/>
    <w:rsid w:val="001D1452"/>
    <w:rsid w:val="001D44D2"/>
    <w:rsid w:val="001D7279"/>
    <w:rsid w:val="001D7D5C"/>
    <w:rsid w:val="001E2171"/>
    <w:rsid w:val="001E5EE1"/>
    <w:rsid w:val="001F7059"/>
    <w:rsid w:val="0020507B"/>
    <w:rsid w:val="00205F60"/>
    <w:rsid w:val="00213643"/>
    <w:rsid w:val="0021370D"/>
    <w:rsid w:val="0021733C"/>
    <w:rsid w:val="00221DD6"/>
    <w:rsid w:val="00222836"/>
    <w:rsid w:val="00230294"/>
    <w:rsid w:val="0024174F"/>
    <w:rsid w:val="00241CAB"/>
    <w:rsid w:val="0024314D"/>
    <w:rsid w:val="00243A3D"/>
    <w:rsid w:val="00255413"/>
    <w:rsid w:val="00260DF1"/>
    <w:rsid w:val="00271F50"/>
    <w:rsid w:val="00284FB8"/>
    <w:rsid w:val="0028780E"/>
    <w:rsid w:val="002A24D7"/>
    <w:rsid w:val="002A27A2"/>
    <w:rsid w:val="002A775E"/>
    <w:rsid w:val="002C4A5A"/>
    <w:rsid w:val="002C6E9C"/>
    <w:rsid w:val="002D051A"/>
    <w:rsid w:val="002E003E"/>
    <w:rsid w:val="002E2D9F"/>
    <w:rsid w:val="002E6C08"/>
    <w:rsid w:val="002F2BF5"/>
    <w:rsid w:val="002F43CA"/>
    <w:rsid w:val="002F6067"/>
    <w:rsid w:val="003024A0"/>
    <w:rsid w:val="00302D74"/>
    <w:rsid w:val="00325735"/>
    <w:rsid w:val="00326112"/>
    <w:rsid w:val="00332A44"/>
    <w:rsid w:val="003341F7"/>
    <w:rsid w:val="00341579"/>
    <w:rsid w:val="00345043"/>
    <w:rsid w:val="00350E90"/>
    <w:rsid w:val="00351771"/>
    <w:rsid w:val="00360B8E"/>
    <w:rsid w:val="00363396"/>
    <w:rsid w:val="00364D63"/>
    <w:rsid w:val="0036734E"/>
    <w:rsid w:val="00367511"/>
    <w:rsid w:val="00382F31"/>
    <w:rsid w:val="00386523"/>
    <w:rsid w:val="003A320C"/>
    <w:rsid w:val="003A4136"/>
    <w:rsid w:val="003A4345"/>
    <w:rsid w:val="003A5D45"/>
    <w:rsid w:val="003B3F01"/>
    <w:rsid w:val="003B7D9F"/>
    <w:rsid w:val="003C4993"/>
    <w:rsid w:val="003D407F"/>
    <w:rsid w:val="003D63C3"/>
    <w:rsid w:val="003E05D7"/>
    <w:rsid w:val="003E0F80"/>
    <w:rsid w:val="003E5DC2"/>
    <w:rsid w:val="003E7AC1"/>
    <w:rsid w:val="0040304B"/>
    <w:rsid w:val="00410ED9"/>
    <w:rsid w:val="004111E8"/>
    <w:rsid w:val="00413E7D"/>
    <w:rsid w:val="00414955"/>
    <w:rsid w:val="00417C61"/>
    <w:rsid w:val="0042036B"/>
    <w:rsid w:val="00420C1A"/>
    <w:rsid w:val="00425185"/>
    <w:rsid w:val="00432719"/>
    <w:rsid w:val="0043278E"/>
    <w:rsid w:val="00437E65"/>
    <w:rsid w:val="00451FA1"/>
    <w:rsid w:val="00453E71"/>
    <w:rsid w:val="004655DE"/>
    <w:rsid w:val="00466ECE"/>
    <w:rsid w:val="0046749F"/>
    <w:rsid w:val="00467FC8"/>
    <w:rsid w:val="0047507B"/>
    <w:rsid w:val="0047684F"/>
    <w:rsid w:val="0048031B"/>
    <w:rsid w:val="00480395"/>
    <w:rsid w:val="004913AC"/>
    <w:rsid w:val="00493879"/>
    <w:rsid w:val="004949D1"/>
    <w:rsid w:val="00496D19"/>
    <w:rsid w:val="004A0041"/>
    <w:rsid w:val="004B11C4"/>
    <w:rsid w:val="004B1425"/>
    <w:rsid w:val="004B5A46"/>
    <w:rsid w:val="004C0948"/>
    <w:rsid w:val="004C52F6"/>
    <w:rsid w:val="004C79FF"/>
    <w:rsid w:val="004E2939"/>
    <w:rsid w:val="004F0C84"/>
    <w:rsid w:val="004F2732"/>
    <w:rsid w:val="0050048E"/>
    <w:rsid w:val="00505820"/>
    <w:rsid w:val="00510C10"/>
    <w:rsid w:val="00534B68"/>
    <w:rsid w:val="00537753"/>
    <w:rsid w:val="0054219A"/>
    <w:rsid w:val="0055025A"/>
    <w:rsid w:val="005561ED"/>
    <w:rsid w:val="005601A9"/>
    <w:rsid w:val="0056660F"/>
    <w:rsid w:val="00570AB7"/>
    <w:rsid w:val="00580104"/>
    <w:rsid w:val="00580675"/>
    <w:rsid w:val="00583B60"/>
    <w:rsid w:val="00586A1C"/>
    <w:rsid w:val="005914A3"/>
    <w:rsid w:val="005974A8"/>
    <w:rsid w:val="005A4204"/>
    <w:rsid w:val="005A4462"/>
    <w:rsid w:val="005B7BDF"/>
    <w:rsid w:val="005C74CA"/>
    <w:rsid w:val="005E764A"/>
    <w:rsid w:val="005E766B"/>
    <w:rsid w:val="005F0A1A"/>
    <w:rsid w:val="005F1780"/>
    <w:rsid w:val="00601C36"/>
    <w:rsid w:val="0060258E"/>
    <w:rsid w:val="00611639"/>
    <w:rsid w:val="00622F92"/>
    <w:rsid w:val="00632DF8"/>
    <w:rsid w:val="00637F45"/>
    <w:rsid w:val="00642540"/>
    <w:rsid w:val="006519AF"/>
    <w:rsid w:val="00651CA1"/>
    <w:rsid w:val="00651F48"/>
    <w:rsid w:val="00661EAD"/>
    <w:rsid w:val="00663138"/>
    <w:rsid w:val="00664B30"/>
    <w:rsid w:val="00666295"/>
    <w:rsid w:val="0067024E"/>
    <w:rsid w:val="00671C2F"/>
    <w:rsid w:val="00693C95"/>
    <w:rsid w:val="00697F70"/>
    <w:rsid w:val="006C1430"/>
    <w:rsid w:val="006C3939"/>
    <w:rsid w:val="006E04AD"/>
    <w:rsid w:val="006E11F2"/>
    <w:rsid w:val="006E475F"/>
    <w:rsid w:val="006E556B"/>
    <w:rsid w:val="006F2517"/>
    <w:rsid w:val="00706C48"/>
    <w:rsid w:val="00716567"/>
    <w:rsid w:val="00723498"/>
    <w:rsid w:val="00723678"/>
    <w:rsid w:val="007236CC"/>
    <w:rsid w:val="0073114F"/>
    <w:rsid w:val="00732EE0"/>
    <w:rsid w:val="00733610"/>
    <w:rsid w:val="0074250E"/>
    <w:rsid w:val="00744883"/>
    <w:rsid w:val="00746D8F"/>
    <w:rsid w:val="007623EB"/>
    <w:rsid w:val="007652DE"/>
    <w:rsid w:val="00782D7D"/>
    <w:rsid w:val="00786066"/>
    <w:rsid w:val="00790999"/>
    <w:rsid w:val="0079236A"/>
    <w:rsid w:val="007A1544"/>
    <w:rsid w:val="007C0B59"/>
    <w:rsid w:val="007C2641"/>
    <w:rsid w:val="007D0B2C"/>
    <w:rsid w:val="007D5D9B"/>
    <w:rsid w:val="007F1E58"/>
    <w:rsid w:val="007F5B24"/>
    <w:rsid w:val="007F6332"/>
    <w:rsid w:val="008030DF"/>
    <w:rsid w:val="00820CDC"/>
    <w:rsid w:val="00825F76"/>
    <w:rsid w:val="00831C29"/>
    <w:rsid w:val="00841752"/>
    <w:rsid w:val="008428E8"/>
    <w:rsid w:val="00851805"/>
    <w:rsid w:val="00855330"/>
    <w:rsid w:val="00860A56"/>
    <w:rsid w:val="0086151A"/>
    <w:rsid w:val="008637A5"/>
    <w:rsid w:val="00881368"/>
    <w:rsid w:val="008815A8"/>
    <w:rsid w:val="00890301"/>
    <w:rsid w:val="00891FD6"/>
    <w:rsid w:val="008931EC"/>
    <w:rsid w:val="00896481"/>
    <w:rsid w:val="00897AD9"/>
    <w:rsid w:val="008A449A"/>
    <w:rsid w:val="008A770A"/>
    <w:rsid w:val="008B3369"/>
    <w:rsid w:val="008B3628"/>
    <w:rsid w:val="008C0F46"/>
    <w:rsid w:val="008C2B9C"/>
    <w:rsid w:val="008C2EDC"/>
    <w:rsid w:val="008C47F6"/>
    <w:rsid w:val="008D4F8C"/>
    <w:rsid w:val="008D6C42"/>
    <w:rsid w:val="008E038A"/>
    <w:rsid w:val="008E6DE4"/>
    <w:rsid w:val="008F36C3"/>
    <w:rsid w:val="00917100"/>
    <w:rsid w:val="00935086"/>
    <w:rsid w:val="009361DD"/>
    <w:rsid w:val="00941BE8"/>
    <w:rsid w:val="00942007"/>
    <w:rsid w:val="00942607"/>
    <w:rsid w:val="00943EBF"/>
    <w:rsid w:val="0094686B"/>
    <w:rsid w:val="009628B7"/>
    <w:rsid w:val="0097068F"/>
    <w:rsid w:val="0098651A"/>
    <w:rsid w:val="00991ABD"/>
    <w:rsid w:val="009B5A01"/>
    <w:rsid w:val="009B7970"/>
    <w:rsid w:val="009C2591"/>
    <w:rsid w:val="009C7E14"/>
    <w:rsid w:val="009D06EE"/>
    <w:rsid w:val="009D23E7"/>
    <w:rsid w:val="009D59B6"/>
    <w:rsid w:val="009D65F2"/>
    <w:rsid w:val="009D7162"/>
    <w:rsid w:val="009D7170"/>
    <w:rsid w:val="009E291A"/>
    <w:rsid w:val="009E2AA4"/>
    <w:rsid w:val="009E46A4"/>
    <w:rsid w:val="009F3E85"/>
    <w:rsid w:val="009F51B9"/>
    <w:rsid w:val="00A16A51"/>
    <w:rsid w:val="00A55141"/>
    <w:rsid w:val="00A569F9"/>
    <w:rsid w:val="00A60FA7"/>
    <w:rsid w:val="00A616EC"/>
    <w:rsid w:val="00A62FE9"/>
    <w:rsid w:val="00A72360"/>
    <w:rsid w:val="00A7410D"/>
    <w:rsid w:val="00A831EF"/>
    <w:rsid w:val="00AA13FB"/>
    <w:rsid w:val="00AA18DD"/>
    <w:rsid w:val="00AA2D96"/>
    <w:rsid w:val="00AA4C43"/>
    <w:rsid w:val="00AA5CCC"/>
    <w:rsid w:val="00AA7BB1"/>
    <w:rsid w:val="00AB3198"/>
    <w:rsid w:val="00AB5E78"/>
    <w:rsid w:val="00AB7748"/>
    <w:rsid w:val="00AD5EBA"/>
    <w:rsid w:val="00AD6A6B"/>
    <w:rsid w:val="00AE01BD"/>
    <w:rsid w:val="00AE302F"/>
    <w:rsid w:val="00B04F9F"/>
    <w:rsid w:val="00B17701"/>
    <w:rsid w:val="00B20827"/>
    <w:rsid w:val="00B25791"/>
    <w:rsid w:val="00B46415"/>
    <w:rsid w:val="00B52F5C"/>
    <w:rsid w:val="00B6121D"/>
    <w:rsid w:val="00B749DB"/>
    <w:rsid w:val="00B81F3F"/>
    <w:rsid w:val="00B82529"/>
    <w:rsid w:val="00B82543"/>
    <w:rsid w:val="00B83C46"/>
    <w:rsid w:val="00B849CA"/>
    <w:rsid w:val="00B9293A"/>
    <w:rsid w:val="00B92BD5"/>
    <w:rsid w:val="00BA015C"/>
    <w:rsid w:val="00BA4E20"/>
    <w:rsid w:val="00BA665B"/>
    <w:rsid w:val="00BC4C37"/>
    <w:rsid w:val="00BC762B"/>
    <w:rsid w:val="00BD02E1"/>
    <w:rsid w:val="00BD28C7"/>
    <w:rsid w:val="00BE084C"/>
    <w:rsid w:val="00BE18E8"/>
    <w:rsid w:val="00BF220E"/>
    <w:rsid w:val="00BF7B12"/>
    <w:rsid w:val="00C034B7"/>
    <w:rsid w:val="00C06679"/>
    <w:rsid w:val="00C06824"/>
    <w:rsid w:val="00C07A4F"/>
    <w:rsid w:val="00C07BD5"/>
    <w:rsid w:val="00C310CC"/>
    <w:rsid w:val="00C31CE1"/>
    <w:rsid w:val="00C35434"/>
    <w:rsid w:val="00C362C3"/>
    <w:rsid w:val="00C404F0"/>
    <w:rsid w:val="00C508EE"/>
    <w:rsid w:val="00C5675D"/>
    <w:rsid w:val="00C57CEE"/>
    <w:rsid w:val="00C843D9"/>
    <w:rsid w:val="00C864DA"/>
    <w:rsid w:val="00C90A5A"/>
    <w:rsid w:val="00C91FA1"/>
    <w:rsid w:val="00CA2249"/>
    <w:rsid w:val="00CB4BF5"/>
    <w:rsid w:val="00CB50E5"/>
    <w:rsid w:val="00CC43E7"/>
    <w:rsid w:val="00CC4795"/>
    <w:rsid w:val="00CC54B7"/>
    <w:rsid w:val="00CC5C4D"/>
    <w:rsid w:val="00CD2064"/>
    <w:rsid w:val="00CE3E57"/>
    <w:rsid w:val="00CE49DE"/>
    <w:rsid w:val="00CF28B9"/>
    <w:rsid w:val="00CF5ED5"/>
    <w:rsid w:val="00D047C6"/>
    <w:rsid w:val="00D066C1"/>
    <w:rsid w:val="00D151BF"/>
    <w:rsid w:val="00D21814"/>
    <w:rsid w:val="00D21DAC"/>
    <w:rsid w:val="00D23831"/>
    <w:rsid w:val="00D315E4"/>
    <w:rsid w:val="00D31F3F"/>
    <w:rsid w:val="00D43D56"/>
    <w:rsid w:val="00D52028"/>
    <w:rsid w:val="00D5463B"/>
    <w:rsid w:val="00D54A6E"/>
    <w:rsid w:val="00D57906"/>
    <w:rsid w:val="00D85591"/>
    <w:rsid w:val="00D85E2D"/>
    <w:rsid w:val="00D90060"/>
    <w:rsid w:val="00D91174"/>
    <w:rsid w:val="00D97506"/>
    <w:rsid w:val="00DA35BD"/>
    <w:rsid w:val="00DA4222"/>
    <w:rsid w:val="00DC10EE"/>
    <w:rsid w:val="00DE00E8"/>
    <w:rsid w:val="00DE7103"/>
    <w:rsid w:val="00E076E8"/>
    <w:rsid w:val="00E16DA6"/>
    <w:rsid w:val="00E22408"/>
    <w:rsid w:val="00E31E7D"/>
    <w:rsid w:val="00E37724"/>
    <w:rsid w:val="00E43117"/>
    <w:rsid w:val="00E52ACB"/>
    <w:rsid w:val="00E62AC8"/>
    <w:rsid w:val="00E72D00"/>
    <w:rsid w:val="00E7371C"/>
    <w:rsid w:val="00E73890"/>
    <w:rsid w:val="00E77853"/>
    <w:rsid w:val="00E8334E"/>
    <w:rsid w:val="00E858FE"/>
    <w:rsid w:val="00E86CF1"/>
    <w:rsid w:val="00E93A0F"/>
    <w:rsid w:val="00EA1DDD"/>
    <w:rsid w:val="00EA3FAE"/>
    <w:rsid w:val="00EC185D"/>
    <w:rsid w:val="00EC3587"/>
    <w:rsid w:val="00EC6A7F"/>
    <w:rsid w:val="00EC70CF"/>
    <w:rsid w:val="00ED2726"/>
    <w:rsid w:val="00ED69EF"/>
    <w:rsid w:val="00EE542A"/>
    <w:rsid w:val="00EE6CBF"/>
    <w:rsid w:val="00EF3686"/>
    <w:rsid w:val="00EF7653"/>
    <w:rsid w:val="00F024ED"/>
    <w:rsid w:val="00F047A2"/>
    <w:rsid w:val="00F072F7"/>
    <w:rsid w:val="00F10C78"/>
    <w:rsid w:val="00F14BB5"/>
    <w:rsid w:val="00F2169C"/>
    <w:rsid w:val="00F21BA2"/>
    <w:rsid w:val="00F315F5"/>
    <w:rsid w:val="00F31998"/>
    <w:rsid w:val="00F4101B"/>
    <w:rsid w:val="00F46120"/>
    <w:rsid w:val="00F6115B"/>
    <w:rsid w:val="00F75E7A"/>
    <w:rsid w:val="00F80272"/>
    <w:rsid w:val="00F82282"/>
    <w:rsid w:val="00F86A6D"/>
    <w:rsid w:val="00F877BA"/>
    <w:rsid w:val="00F96E21"/>
    <w:rsid w:val="00FA064F"/>
    <w:rsid w:val="00FA2C29"/>
    <w:rsid w:val="00FA4CBE"/>
    <w:rsid w:val="00FB43EF"/>
    <w:rsid w:val="00FC3B1C"/>
    <w:rsid w:val="00FC3BD1"/>
    <w:rsid w:val="00FE32D1"/>
    <w:rsid w:val="00FF6AB2"/>
    <w:rsid w:val="029841C8"/>
    <w:rsid w:val="0B1C2372"/>
    <w:rsid w:val="0B4914DB"/>
    <w:rsid w:val="0F14296F"/>
    <w:rsid w:val="0F882E73"/>
    <w:rsid w:val="134D54BB"/>
    <w:rsid w:val="14560431"/>
    <w:rsid w:val="1A4C7F86"/>
    <w:rsid w:val="1D2F4041"/>
    <w:rsid w:val="1E0F2178"/>
    <w:rsid w:val="1E2B0DA0"/>
    <w:rsid w:val="21192015"/>
    <w:rsid w:val="213E146B"/>
    <w:rsid w:val="23640203"/>
    <w:rsid w:val="26745A56"/>
    <w:rsid w:val="26CD7C8B"/>
    <w:rsid w:val="29665B37"/>
    <w:rsid w:val="2BBB7E68"/>
    <w:rsid w:val="2F6A2D2A"/>
    <w:rsid w:val="31C80428"/>
    <w:rsid w:val="3239368A"/>
    <w:rsid w:val="332B09FC"/>
    <w:rsid w:val="33647ACC"/>
    <w:rsid w:val="36E03703"/>
    <w:rsid w:val="36FF23E9"/>
    <w:rsid w:val="37D94E2A"/>
    <w:rsid w:val="38091EAC"/>
    <w:rsid w:val="3C774F1E"/>
    <w:rsid w:val="3C9C5181"/>
    <w:rsid w:val="3D7554E0"/>
    <w:rsid w:val="3E517D37"/>
    <w:rsid w:val="3E655A67"/>
    <w:rsid w:val="3EA87604"/>
    <w:rsid w:val="417A0A92"/>
    <w:rsid w:val="427D5860"/>
    <w:rsid w:val="4399688C"/>
    <w:rsid w:val="44000024"/>
    <w:rsid w:val="464F42EB"/>
    <w:rsid w:val="46674F6E"/>
    <w:rsid w:val="488757BC"/>
    <w:rsid w:val="4A4D0517"/>
    <w:rsid w:val="4AE33D7A"/>
    <w:rsid w:val="4C96600F"/>
    <w:rsid w:val="51400FAA"/>
    <w:rsid w:val="52E71F17"/>
    <w:rsid w:val="535C51F9"/>
    <w:rsid w:val="54340AA7"/>
    <w:rsid w:val="568354DE"/>
    <w:rsid w:val="56960CA8"/>
    <w:rsid w:val="586F03A5"/>
    <w:rsid w:val="5BDF2899"/>
    <w:rsid w:val="5E527B6C"/>
    <w:rsid w:val="5F216AB3"/>
    <w:rsid w:val="60276483"/>
    <w:rsid w:val="608D7C5F"/>
    <w:rsid w:val="65414E6A"/>
    <w:rsid w:val="68024E58"/>
    <w:rsid w:val="6A241D4C"/>
    <w:rsid w:val="6B5315FC"/>
    <w:rsid w:val="6D535020"/>
    <w:rsid w:val="6D8F21C3"/>
    <w:rsid w:val="6DF30CE3"/>
    <w:rsid w:val="6F1A0DBA"/>
    <w:rsid w:val="74502280"/>
    <w:rsid w:val="75D43E6C"/>
    <w:rsid w:val="77325628"/>
    <w:rsid w:val="777E2866"/>
    <w:rsid w:val="781C1B54"/>
    <w:rsid w:val="7A680141"/>
    <w:rsid w:val="7B860A70"/>
    <w:rsid w:val="7D7F27BC"/>
    <w:rsid w:val="7E532E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heme="minorBidi"/>
      <w:kern w:val="2"/>
      <w:sz w:val="28"/>
      <w:szCs w:val="24"/>
      <w:lang w:val="en-US" w:eastAsia="zh-CN" w:bidi="ar-SA"/>
    </w:rPr>
  </w:style>
  <w:style w:type="paragraph" w:styleId="2">
    <w:name w:val="heading 2"/>
    <w:basedOn w:val="1"/>
    <w:next w:val="1"/>
    <w:link w:val="15"/>
    <w:unhideWhenUsed/>
    <w:qFormat/>
    <w:uiPriority w:val="0"/>
    <w:pPr>
      <w:keepNext/>
      <w:keepLines/>
      <w:outlineLvl w:val="1"/>
    </w:pPr>
    <w:rPr>
      <w:rFonts w:cstheme="majorBidi"/>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unhideWhenUsed/>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0"/>
    <w:rPr>
      <w:b/>
      <w:bCs/>
    </w:rPr>
  </w:style>
  <w:style w:type="character" w:styleId="10">
    <w:name w:val="annotation reference"/>
    <w:basedOn w:val="9"/>
    <w:unhideWhenUsed/>
    <w:qFormat/>
    <w:uiPriority w:val="0"/>
    <w:rPr>
      <w:sz w:val="21"/>
      <w:szCs w:val="21"/>
    </w:rPr>
  </w:style>
  <w:style w:type="character" w:customStyle="1" w:styleId="11">
    <w:name w:val="页眉 字符"/>
    <w:basedOn w:val="9"/>
    <w:link w:val="6"/>
    <w:qFormat/>
    <w:uiPriority w:val="0"/>
    <w:rPr>
      <w:rFonts w:asciiTheme="minorHAnsi" w:hAnsiTheme="minorHAnsi" w:eastAsiaTheme="minorEastAsia" w:cstheme="minorBidi"/>
      <w:kern w:val="2"/>
      <w:sz w:val="18"/>
      <w:szCs w:val="18"/>
    </w:rPr>
  </w:style>
  <w:style w:type="character" w:customStyle="1" w:styleId="12">
    <w:name w:val="页脚 字符"/>
    <w:basedOn w:val="9"/>
    <w:link w:val="5"/>
    <w:qFormat/>
    <w:uiPriority w:val="99"/>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pPr>
  </w:style>
  <w:style w:type="character" w:customStyle="1" w:styleId="14">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15">
    <w:name w:val="标题 2 字符"/>
    <w:basedOn w:val="9"/>
    <w:link w:val="2"/>
    <w:qFormat/>
    <w:uiPriority w:val="0"/>
    <w:rPr>
      <w:rFonts w:eastAsia="仿宋" w:cstheme="majorBidi"/>
      <w:b/>
      <w:bCs/>
      <w:kern w:val="2"/>
      <w:sz w:val="28"/>
      <w:szCs w:val="32"/>
    </w:rPr>
  </w:style>
  <w:style w:type="character" w:customStyle="1" w:styleId="16">
    <w:name w:val="批注文字 字符"/>
    <w:basedOn w:val="9"/>
    <w:link w:val="3"/>
    <w:uiPriority w:val="99"/>
    <w:rPr>
      <w:rFonts w:eastAsia="仿宋" w:cstheme="minorBidi"/>
      <w:kern w:val="2"/>
      <w:sz w:val="28"/>
      <w:szCs w:val="24"/>
    </w:rPr>
  </w:style>
  <w:style w:type="character" w:customStyle="1" w:styleId="17">
    <w:name w:val="批注主题 字符"/>
    <w:basedOn w:val="16"/>
    <w:link w:val="7"/>
    <w:semiHidden/>
    <w:qFormat/>
    <w:uiPriority w:val="0"/>
    <w:rPr>
      <w:rFonts w:eastAsia="仿宋" w:cstheme="minorBidi"/>
      <w:b/>
      <w:bCs/>
      <w:kern w:val="2"/>
      <w:sz w:val="28"/>
      <w:szCs w:val="24"/>
    </w:rPr>
  </w:style>
  <w:style w:type="character" w:customStyle="1" w:styleId="18">
    <w:name w:val="报告表 段 Char Char"/>
    <w:link w:val="19"/>
    <w:uiPriority w:val="0"/>
    <w:rPr>
      <w:rFonts w:ascii="宋体" w:hAnsi="宋体"/>
      <w:bCs/>
      <w:sz w:val="24"/>
      <w:szCs w:val="24"/>
    </w:rPr>
  </w:style>
  <w:style w:type="paragraph" w:customStyle="1" w:styleId="19">
    <w:name w:val="报告表 段"/>
    <w:basedOn w:val="1"/>
    <w:link w:val="18"/>
    <w:qFormat/>
    <w:uiPriority w:val="0"/>
    <w:pPr>
      <w:ind w:firstLine="470" w:firstLineChars="196"/>
    </w:pPr>
    <w:rPr>
      <w:rFonts w:ascii="宋体" w:hAnsi="宋体" w:eastAsia="宋体" w:cs="Times New Roman"/>
      <w:bC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6</Pages>
  <Words>2057</Words>
  <Characters>2219</Characters>
  <Lines>173</Lines>
  <Paragraphs>170</Paragraphs>
  <TotalTime>2</TotalTime>
  <ScaleCrop>false</ScaleCrop>
  <LinksUpToDate>false</LinksUpToDate>
  <CharactersWithSpaces>2219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2021-09-24T07:32:00Z</dcterms:created>
  <dc:creator>科比奥尼尔</dc:creator>
  <cp:lastModifiedBy>杨琪</cp:lastModifiedBy>
  <cp:lastPrinted>2021-09-24T07:37:00Z</cp:lastPrinted>
  <dcterms:modified xsi:type="dcterms:W3CDTF">2022-07-13T02:02:57Z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6F3611051AA64E599A4D0731E14F0B7E</vt:lpwstr>
  </property>
</Properties>
</file>